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82" w:rsidRPr="00D82B82" w:rsidRDefault="00D82B82" w:rsidP="001A60EE">
      <w:pPr>
        <w:rPr>
          <w:rFonts w:ascii="Arial" w:hAnsi="Arial" w:cs="Arial"/>
          <w:b/>
          <w:sz w:val="24"/>
          <w:szCs w:val="24"/>
        </w:rPr>
      </w:pPr>
      <w:r>
        <w:rPr>
          <w:rFonts w:ascii="Arial" w:hAnsi="Arial" w:cs="Arial"/>
          <w:b/>
          <w:sz w:val="24"/>
          <w:szCs w:val="24"/>
        </w:rPr>
        <w:t xml:space="preserve">Emergency Preparedness </w:t>
      </w:r>
      <w:r w:rsidR="0007714C">
        <w:rPr>
          <w:rFonts w:ascii="Arial" w:hAnsi="Arial" w:cs="Arial"/>
          <w:b/>
          <w:sz w:val="24"/>
          <w:szCs w:val="24"/>
        </w:rPr>
        <w:t xml:space="preserve">Resources </w:t>
      </w:r>
    </w:p>
    <w:p w:rsidR="002B198F" w:rsidRPr="00D82B82" w:rsidRDefault="00432697" w:rsidP="001A60EE">
      <w:pPr>
        <w:rPr>
          <w:rFonts w:ascii="Arial" w:hAnsi="Arial" w:cs="Arial"/>
          <w:sz w:val="24"/>
          <w:szCs w:val="24"/>
        </w:rPr>
      </w:pPr>
      <w:r w:rsidRPr="00D82B82">
        <w:rPr>
          <w:rFonts w:ascii="Arial" w:hAnsi="Arial" w:cs="Arial"/>
          <w:sz w:val="24"/>
          <w:szCs w:val="24"/>
        </w:rPr>
        <w:t>August 9, 2018</w:t>
      </w:r>
    </w:p>
    <w:p w:rsidR="00D82B82" w:rsidRPr="00D82B82" w:rsidRDefault="00D82B82" w:rsidP="00432697">
      <w:pPr>
        <w:pStyle w:val="NoSpacing"/>
        <w:rPr>
          <w:rFonts w:ascii="Arial" w:hAnsi="Arial" w:cs="Arial"/>
          <w:sz w:val="24"/>
          <w:szCs w:val="24"/>
        </w:rPr>
      </w:pPr>
    </w:p>
    <w:p w:rsidR="00D82B82" w:rsidRDefault="00036B34" w:rsidP="001A60EE">
      <w:pPr>
        <w:rPr>
          <w:rFonts w:ascii="Arial" w:hAnsi="Arial" w:cs="Arial"/>
          <w:sz w:val="24"/>
          <w:szCs w:val="24"/>
        </w:rPr>
      </w:pPr>
      <w:r w:rsidRPr="00D82B82">
        <w:rPr>
          <w:rFonts w:ascii="Arial" w:hAnsi="Arial" w:cs="Arial"/>
          <w:sz w:val="24"/>
          <w:szCs w:val="24"/>
        </w:rPr>
        <w:t xml:space="preserve">As we approach the anniversary of last year’s hurricane season and as much of the west deals with devastating forest fires, this seemed like a good time to remind chapters of the resources and contacts in their communities to assist people with disabilities in an emergency.  </w:t>
      </w:r>
      <w:r w:rsidR="00D82B82">
        <w:rPr>
          <w:rFonts w:ascii="Arial" w:hAnsi="Arial" w:cs="Arial"/>
          <w:sz w:val="24"/>
          <w:szCs w:val="24"/>
        </w:rPr>
        <w:t xml:space="preserve">If you have questions about this material or have additional resources to share with PVA members and chapters, please feel free to contact Susan Prokop, Senior Associate Advocacy Director at 202-416-7707 or </w:t>
      </w:r>
      <w:hyperlink r:id="rId8" w:history="1">
        <w:r w:rsidR="00D82B82" w:rsidRPr="00C969CC">
          <w:rPr>
            <w:rStyle w:val="Hyperlink"/>
            <w:rFonts w:ascii="Arial" w:hAnsi="Arial" w:cs="Arial"/>
            <w:sz w:val="24"/>
            <w:szCs w:val="24"/>
          </w:rPr>
          <w:t>susanp@pva.org</w:t>
        </w:r>
      </w:hyperlink>
      <w:r w:rsidR="00D82B82">
        <w:rPr>
          <w:rFonts w:ascii="Arial" w:hAnsi="Arial" w:cs="Arial"/>
          <w:sz w:val="24"/>
          <w:szCs w:val="24"/>
        </w:rPr>
        <w:t xml:space="preserve">. </w:t>
      </w:r>
    </w:p>
    <w:p w:rsidR="009A652F" w:rsidRPr="00D82B82" w:rsidRDefault="00036B34" w:rsidP="001A60EE">
      <w:pPr>
        <w:rPr>
          <w:rFonts w:ascii="Arial" w:hAnsi="Arial" w:cs="Arial"/>
          <w:sz w:val="24"/>
          <w:szCs w:val="24"/>
        </w:rPr>
      </w:pPr>
      <w:r w:rsidRPr="00D82B82">
        <w:rPr>
          <w:rFonts w:ascii="Arial" w:hAnsi="Arial" w:cs="Arial"/>
          <w:sz w:val="24"/>
          <w:szCs w:val="24"/>
        </w:rPr>
        <w:t xml:space="preserve">As you know, </w:t>
      </w:r>
      <w:r w:rsidR="001A60EE" w:rsidRPr="00D82B82">
        <w:rPr>
          <w:rFonts w:ascii="Arial" w:hAnsi="Arial" w:cs="Arial"/>
          <w:sz w:val="24"/>
          <w:szCs w:val="24"/>
        </w:rPr>
        <w:t>most emergency preparation and response efforts are handled at the state and local levels</w:t>
      </w:r>
      <w:r w:rsidR="009A652F" w:rsidRPr="00D82B82">
        <w:rPr>
          <w:rFonts w:ascii="Arial" w:hAnsi="Arial" w:cs="Arial"/>
          <w:sz w:val="24"/>
          <w:szCs w:val="24"/>
        </w:rPr>
        <w:t xml:space="preserve"> and there is a certain degree of responsibility that falls on individuals when mass natural disasters occur</w:t>
      </w:r>
      <w:r w:rsidR="001A60EE" w:rsidRPr="00D82B82">
        <w:rPr>
          <w:rFonts w:ascii="Arial" w:hAnsi="Arial" w:cs="Arial"/>
          <w:sz w:val="24"/>
          <w:szCs w:val="24"/>
        </w:rPr>
        <w:t xml:space="preserve">.  </w:t>
      </w:r>
      <w:r w:rsidR="009A652F" w:rsidRPr="00D82B82">
        <w:rPr>
          <w:rFonts w:ascii="Arial" w:hAnsi="Arial" w:cs="Arial"/>
          <w:sz w:val="24"/>
          <w:szCs w:val="24"/>
        </w:rPr>
        <w:t xml:space="preserve">A wealth of information about emergency preparation, response and recovery can be found at </w:t>
      </w:r>
      <w:r w:rsidR="009A652F" w:rsidRPr="00D82B82">
        <w:rPr>
          <w:rFonts w:ascii="Arial" w:hAnsi="Arial" w:cs="Arial"/>
          <w:b/>
          <w:sz w:val="24"/>
          <w:szCs w:val="24"/>
        </w:rPr>
        <w:t>Ready.gov.</w:t>
      </w:r>
      <w:r w:rsidR="009A652F" w:rsidRPr="00D82B82">
        <w:rPr>
          <w:rFonts w:ascii="Arial" w:hAnsi="Arial" w:cs="Arial"/>
          <w:sz w:val="24"/>
          <w:szCs w:val="24"/>
        </w:rPr>
        <w:t xml:space="preserve"> </w:t>
      </w:r>
    </w:p>
    <w:p w:rsidR="001A60EE" w:rsidRPr="00D82B82" w:rsidRDefault="0007714C" w:rsidP="001A60EE">
      <w:pPr>
        <w:rPr>
          <w:rFonts w:ascii="Arial" w:hAnsi="Arial" w:cs="Arial"/>
          <w:sz w:val="24"/>
          <w:szCs w:val="24"/>
        </w:rPr>
      </w:pPr>
      <w:r>
        <w:rPr>
          <w:rFonts w:ascii="Arial" w:hAnsi="Arial" w:cs="Arial"/>
          <w:b/>
          <w:sz w:val="24"/>
          <w:szCs w:val="24"/>
        </w:rPr>
        <w:t>Y</w:t>
      </w:r>
      <w:r w:rsidR="00D26944" w:rsidRPr="00D82B82">
        <w:rPr>
          <w:rFonts w:ascii="Arial" w:hAnsi="Arial" w:cs="Arial"/>
          <w:b/>
          <w:sz w:val="24"/>
          <w:szCs w:val="24"/>
        </w:rPr>
        <w:t>our local/state disability coalition</w:t>
      </w:r>
      <w:r w:rsidR="00D26944" w:rsidRPr="00D82B82">
        <w:rPr>
          <w:rFonts w:ascii="Arial" w:hAnsi="Arial" w:cs="Arial"/>
          <w:sz w:val="24"/>
          <w:szCs w:val="24"/>
        </w:rPr>
        <w:t xml:space="preserve"> - </w:t>
      </w:r>
      <w:r>
        <w:rPr>
          <w:rFonts w:ascii="Arial" w:hAnsi="Arial" w:cs="Arial"/>
          <w:sz w:val="24"/>
          <w:szCs w:val="24"/>
        </w:rPr>
        <w:t>L</w:t>
      </w:r>
      <w:r w:rsidR="001A60EE" w:rsidRPr="00D82B82">
        <w:rPr>
          <w:rFonts w:ascii="Arial" w:hAnsi="Arial" w:cs="Arial"/>
          <w:sz w:val="24"/>
          <w:szCs w:val="24"/>
        </w:rPr>
        <w:t xml:space="preserve">ocal </w:t>
      </w:r>
      <w:r w:rsidR="009A652F" w:rsidRPr="00D82B82">
        <w:rPr>
          <w:rFonts w:ascii="Arial" w:hAnsi="Arial" w:cs="Arial"/>
          <w:sz w:val="24"/>
          <w:szCs w:val="24"/>
        </w:rPr>
        <w:t>Center for Independent Living (</w:t>
      </w:r>
      <w:r w:rsidR="001A60EE" w:rsidRPr="00D82B82">
        <w:rPr>
          <w:rFonts w:ascii="Arial" w:hAnsi="Arial" w:cs="Arial"/>
          <w:sz w:val="24"/>
          <w:szCs w:val="24"/>
        </w:rPr>
        <w:t>CIL</w:t>
      </w:r>
      <w:r w:rsidR="00D26944" w:rsidRPr="00D82B82">
        <w:rPr>
          <w:rFonts w:ascii="Arial" w:hAnsi="Arial" w:cs="Arial"/>
          <w:sz w:val="24"/>
          <w:szCs w:val="24"/>
        </w:rPr>
        <w:t>)</w:t>
      </w:r>
      <w:r w:rsidR="001A60EE" w:rsidRPr="00D82B82">
        <w:rPr>
          <w:rFonts w:ascii="Arial" w:hAnsi="Arial" w:cs="Arial"/>
          <w:sz w:val="24"/>
          <w:szCs w:val="24"/>
        </w:rPr>
        <w:t xml:space="preserve"> or Statewide Independent Living Council (SILC)</w:t>
      </w:r>
      <w:r w:rsidR="00D26944" w:rsidRPr="00D82B82">
        <w:rPr>
          <w:rFonts w:ascii="Arial" w:hAnsi="Arial" w:cs="Arial"/>
          <w:sz w:val="24"/>
          <w:szCs w:val="24"/>
        </w:rPr>
        <w:t xml:space="preserve"> -</w:t>
      </w:r>
      <w:r w:rsidR="001A60EE" w:rsidRPr="00D82B82">
        <w:rPr>
          <w:rFonts w:ascii="Arial" w:hAnsi="Arial" w:cs="Arial"/>
          <w:sz w:val="24"/>
          <w:szCs w:val="24"/>
        </w:rPr>
        <w:t xml:space="preserve"> [</w:t>
      </w:r>
      <w:r w:rsidR="001A60EE" w:rsidRPr="00D82B82">
        <w:rPr>
          <w:rFonts w:ascii="Arial" w:hAnsi="Arial" w:cs="Arial"/>
          <w:b/>
          <w:sz w:val="24"/>
          <w:szCs w:val="24"/>
        </w:rPr>
        <w:t xml:space="preserve">a directory for local CILs and SILCs can be found at </w:t>
      </w:r>
      <w:hyperlink r:id="rId9" w:history="1">
        <w:r w:rsidR="005612D4" w:rsidRPr="00D82B82">
          <w:rPr>
            <w:rStyle w:val="Hyperlink"/>
            <w:rFonts w:ascii="Arial" w:hAnsi="Arial" w:cs="Arial"/>
            <w:b/>
            <w:sz w:val="24"/>
            <w:szCs w:val="24"/>
          </w:rPr>
          <w:t>www.ilru.org</w:t>
        </w:r>
      </w:hyperlink>
      <w:r w:rsidR="005612D4" w:rsidRPr="00D82B82">
        <w:rPr>
          <w:rFonts w:ascii="Arial" w:hAnsi="Arial" w:cs="Arial"/>
          <w:b/>
          <w:sz w:val="24"/>
          <w:szCs w:val="24"/>
        </w:rPr>
        <w:t xml:space="preserve"> </w:t>
      </w:r>
      <w:r w:rsidR="005612D4" w:rsidRPr="00D82B82">
        <w:rPr>
          <w:rFonts w:ascii="Arial" w:hAnsi="Arial" w:cs="Arial"/>
          <w:sz w:val="24"/>
          <w:szCs w:val="24"/>
        </w:rPr>
        <w:t>]</w:t>
      </w:r>
      <w:r w:rsidR="001A60EE" w:rsidRPr="00D82B82">
        <w:rPr>
          <w:rFonts w:ascii="Arial" w:hAnsi="Arial" w:cs="Arial"/>
          <w:sz w:val="24"/>
          <w:szCs w:val="24"/>
        </w:rPr>
        <w:t xml:space="preserve"> or to </w:t>
      </w:r>
      <w:r w:rsidR="00D26944" w:rsidRPr="00D82B82">
        <w:rPr>
          <w:rFonts w:ascii="Arial" w:hAnsi="Arial" w:cs="Arial"/>
          <w:sz w:val="24"/>
          <w:szCs w:val="24"/>
        </w:rPr>
        <w:t xml:space="preserve">your </w:t>
      </w:r>
      <w:r w:rsidR="001A60EE" w:rsidRPr="00D82B82">
        <w:rPr>
          <w:rFonts w:ascii="Arial" w:hAnsi="Arial" w:cs="Arial"/>
          <w:sz w:val="24"/>
          <w:szCs w:val="24"/>
        </w:rPr>
        <w:t xml:space="preserve">state </w:t>
      </w:r>
      <w:r w:rsidR="00D26944" w:rsidRPr="00D82B82">
        <w:rPr>
          <w:rFonts w:ascii="Arial" w:hAnsi="Arial" w:cs="Arial"/>
          <w:b/>
          <w:sz w:val="24"/>
          <w:szCs w:val="24"/>
        </w:rPr>
        <w:t>Protection and Advocacy (</w:t>
      </w:r>
      <w:r w:rsidR="001A60EE" w:rsidRPr="00D82B82">
        <w:rPr>
          <w:rFonts w:ascii="Arial" w:hAnsi="Arial" w:cs="Arial"/>
          <w:b/>
          <w:sz w:val="24"/>
          <w:szCs w:val="24"/>
        </w:rPr>
        <w:t>P&amp;A</w:t>
      </w:r>
      <w:r w:rsidR="00D26944" w:rsidRPr="00D82B82">
        <w:rPr>
          <w:rFonts w:ascii="Arial" w:hAnsi="Arial" w:cs="Arial"/>
          <w:b/>
          <w:sz w:val="24"/>
          <w:szCs w:val="24"/>
        </w:rPr>
        <w:t>)</w:t>
      </w:r>
      <w:r w:rsidR="001A60EE" w:rsidRPr="00D82B82">
        <w:rPr>
          <w:rFonts w:ascii="Arial" w:hAnsi="Arial" w:cs="Arial"/>
          <w:b/>
          <w:sz w:val="24"/>
          <w:szCs w:val="24"/>
        </w:rPr>
        <w:t xml:space="preserve"> system</w:t>
      </w:r>
      <w:r w:rsidR="001A60EE" w:rsidRPr="00D82B82">
        <w:rPr>
          <w:rFonts w:ascii="Arial" w:hAnsi="Arial" w:cs="Arial"/>
          <w:sz w:val="24"/>
          <w:szCs w:val="24"/>
        </w:rPr>
        <w:t xml:space="preserve"> [a directory for which can be found at </w:t>
      </w:r>
      <w:hyperlink r:id="rId10" w:history="1">
        <w:r w:rsidR="005612D4" w:rsidRPr="00D82B82">
          <w:rPr>
            <w:rStyle w:val="Hyperlink"/>
            <w:rFonts w:ascii="Arial" w:hAnsi="Arial" w:cs="Arial"/>
            <w:b/>
            <w:sz w:val="24"/>
            <w:szCs w:val="24"/>
          </w:rPr>
          <w:t>https://www.acl.gov/programs/aging-and-disability-networks/state-protection-advocacy-systems</w:t>
        </w:r>
      </w:hyperlink>
      <w:r w:rsidR="005612D4" w:rsidRPr="00D82B82">
        <w:rPr>
          <w:rFonts w:ascii="Arial" w:hAnsi="Arial" w:cs="Arial"/>
          <w:sz w:val="24"/>
          <w:szCs w:val="24"/>
        </w:rPr>
        <w:t xml:space="preserve"> ]</w:t>
      </w:r>
      <w:r w:rsidR="00D26944" w:rsidRPr="00D82B82">
        <w:rPr>
          <w:rFonts w:ascii="Arial" w:hAnsi="Arial" w:cs="Arial"/>
          <w:sz w:val="24"/>
          <w:szCs w:val="24"/>
        </w:rPr>
        <w:t>.</w:t>
      </w:r>
      <w:r w:rsidR="001A60EE" w:rsidRPr="00D82B82">
        <w:rPr>
          <w:rFonts w:ascii="Arial" w:hAnsi="Arial" w:cs="Arial"/>
          <w:sz w:val="24"/>
          <w:szCs w:val="24"/>
        </w:rPr>
        <w:t xml:space="preserve">  </w:t>
      </w:r>
      <w:r w:rsidR="00036B34" w:rsidRPr="00D82B82">
        <w:rPr>
          <w:rFonts w:ascii="Arial" w:hAnsi="Arial" w:cs="Arial"/>
          <w:sz w:val="24"/>
          <w:szCs w:val="24"/>
        </w:rPr>
        <w:t>Ask your</w:t>
      </w:r>
      <w:r w:rsidR="001A60EE" w:rsidRPr="00D82B82">
        <w:rPr>
          <w:rFonts w:ascii="Arial" w:hAnsi="Arial" w:cs="Arial"/>
          <w:sz w:val="24"/>
          <w:szCs w:val="24"/>
        </w:rPr>
        <w:t xml:space="preserve"> SILC or P&amp;A if there is a disability emergency preparedness and response coalition in </w:t>
      </w:r>
      <w:r w:rsidR="00036B34" w:rsidRPr="00D82B82">
        <w:rPr>
          <w:rFonts w:ascii="Arial" w:hAnsi="Arial" w:cs="Arial"/>
          <w:sz w:val="24"/>
          <w:szCs w:val="24"/>
        </w:rPr>
        <w:t xml:space="preserve">your </w:t>
      </w:r>
      <w:r w:rsidR="001A60EE" w:rsidRPr="00D82B82">
        <w:rPr>
          <w:rFonts w:ascii="Arial" w:hAnsi="Arial" w:cs="Arial"/>
          <w:sz w:val="24"/>
          <w:szCs w:val="24"/>
        </w:rPr>
        <w:t xml:space="preserve">state and how </w:t>
      </w:r>
      <w:r w:rsidR="00036B34" w:rsidRPr="00D82B82">
        <w:rPr>
          <w:rFonts w:ascii="Arial" w:hAnsi="Arial" w:cs="Arial"/>
          <w:sz w:val="24"/>
          <w:szCs w:val="24"/>
        </w:rPr>
        <w:t xml:space="preserve">your chapter might become </w:t>
      </w:r>
      <w:r w:rsidR="001A60EE" w:rsidRPr="00D82B82">
        <w:rPr>
          <w:rFonts w:ascii="Arial" w:hAnsi="Arial" w:cs="Arial"/>
          <w:sz w:val="24"/>
          <w:szCs w:val="24"/>
        </w:rPr>
        <w:t xml:space="preserve">involved with that </w:t>
      </w:r>
      <w:r w:rsidR="00036B34" w:rsidRPr="00D82B82">
        <w:rPr>
          <w:rFonts w:ascii="Arial" w:hAnsi="Arial" w:cs="Arial"/>
          <w:sz w:val="24"/>
          <w:szCs w:val="24"/>
        </w:rPr>
        <w:t xml:space="preserve">group </w:t>
      </w:r>
      <w:r w:rsidR="001A60EE" w:rsidRPr="00D82B82">
        <w:rPr>
          <w:rFonts w:ascii="Arial" w:hAnsi="Arial" w:cs="Arial"/>
          <w:sz w:val="24"/>
          <w:szCs w:val="24"/>
        </w:rPr>
        <w:t xml:space="preserve">or at least get a briefing about what </w:t>
      </w:r>
      <w:r w:rsidR="00036B34" w:rsidRPr="00D82B82">
        <w:rPr>
          <w:rFonts w:ascii="Arial" w:hAnsi="Arial" w:cs="Arial"/>
          <w:sz w:val="24"/>
          <w:szCs w:val="24"/>
        </w:rPr>
        <w:t xml:space="preserve">your </w:t>
      </w:r>
      <w:r w:rsidR="001A60EE" w:rsidRPr="00D82B82">
        <w:rPr>
          <w:rFonts w:ascii="Arial" w:hAnsi="Arial" w:cs="Arial"/>
          <w:sz w:val="24"/>
          <w:szCs w:val="24"/>
        </w:rPr>
        <w:t>chapter members need to know in the event of a catastrophic emergency.</w:t>
      </w:r>
    </w:p>
    <w:p w:rsidR="005612D4" w:rsidRPr="00D82B82" w:rsidRDefault="005612D4" w:rsidP="005612D4">
      <w:pPr>
        <w:rPr>
          <w:rFonts w:ascii="Arial" w:hAnsi="Arial" w:cs="Arial"/>
          <w:sz w:val="24"/>
          <w:szCs w:val="24"/>
        </w:rPr>
      </w:pPr>
      <w:r w:rsidRPr="00D82B82">
        <w:rPr>
          <w:rFonts w:ascii="Arial" w:hAnsi="Arial" w:cs="Arial"/>
          <w:b/>
          <w:sz w:val="24"/>
          <w:szCs w:val="24"/>
        </w:rPr>
        <w:t xml:space="preserve">Contact your State and Territorial level resources </w:t>
      </w:r>
      <w:r w:rsidRPr="00D82B82">
        <w:rPr>
          <w:rFonts w:ascii="Arial" w:hAnsi="Arial" w:cs="Arial"/>
          <w:sz w:val="24"/>
          <w:szCs w:val="24"/>
        </w:rPr>
        <w:t xml:space="preserve">– This page contains contact information for emergency management agencies and offices - </w:t>
      </w:r>
      <w:hyperlink r:id="rId11" w:history="1">
        <w:r w:rsidRPr="00D82B82">
          <w:rPr>
            <w:rStyle w:val="Hyperlink"/>
            <w:rFonts w:ascii="Arial" w:hAnsi="Arial" w:cs="Arial"/>
            <w:sz w:val="24"/>
            <w:szCs w:val="24"/>
          </w:rPr>
          <w:t>https://www.fema.gov/emergency-management-agencies</w:t>
        </w:r>
      </w:hyperlink>
      <w:r w:rsidRPr="00D82B82">
        <w:rPr>
          <w:rFonts w:ascii="Arial" w:hAnsi="Arial" w:cs="Arial"/>
          <w:sz w:val="24"/>
          <w:szCs w:val="24"/>
          <w:u w:val="single"/>
        </w:rPr>
        <w:t>.</w:t>
      </w:r>
      <w:r w:rsidRPr="00D82B82">
        <w:rPr>
          <w:rFonts w:ascii="Arial" w:hAnsi="Arial" w:cs="Arial"/>
          <w:sz w:val="24"/>
          <w:szCs w:val="24"/>
        </w:rPr>
        <w:t xml:space="preserve">  There, you will find an alphabetical listing by state and territory with phone numbers and websites for each office.  Officials at these agencies should be able to connect your chapter with the individuals responsible for addressing the needs of people with disabilities in an emergency.</w:t>
      </w:r>
    </w:p>
    <w:p w:rsidR="002B198F" w:rsidRPr="00D82B82" w:rsidRDefault="002B198F" w:rsidP="005612D4">
      <w:pPr>
        <w:rPr>
          <w:rFonts w:ascii="Arial" w:hAnsi="Arial" w:cs="Arial"/>
          <w:sz w:val="24"/>
          <w:szCs w:val="24"/>
        </w:rPr>
      </w:pPr>
      <w:r w:rsidRPr="00D82B82">
        <w:rPr>
          <w:rFonts w:ascii="Arial" w:hAnsi="Arial" w:cs="Arial"/>
          <w:sz w:val="24"/>
          <w:szCs w:val="24"/>
        </w:rPr>
        <w:t>Is there a VOAD in your state, city or county?  Some nonprofits are part of Voluntary Organizations Active in Disaster (VOAD) or Community Organizations Active in Disaster (COAD), which are responsible for meeting disaster-caused unmet needs of disaster survivors.  State VOADs work pre-disaster to promote training and preparedness. They work post-disaster to facilitate coordination of response and recovery efforts to assist in immediate coordination of voluntary agency response. The state VOAD often serves as advocate and liaison between member agencies and the state government agencies. Some communities develop COADs, which are coalitions of organizations based within a community or geographic area and composed of representatives from public, private, and not-for-profit agencies.</w:t>
      </w:r>
    </w:p>
    <w:p w:rsidR="00036B34" w:rsidRPr="00D82B82" w:rsidRDefault="00D26944" w:rsidP="001A60EE">
      <w:pPr>
        <w:rPr>
          <w:rFonts w:ascii="Arial" w:hAnsi="Arial" w:cs="Arial"/>
          <w:sz w:val="24"/>
          <w:szCs w:val="24"/>
        </w:rPr>
      </w:pPr>
      <w:r w:rsidRPr="00D82B82">
        <w:rPr>
          <w:rFonts w:ascii="Arial" w:hAnsi="Arial" w:cs="Arial"/>
          <w:b/>
          <w:sz w:val="24"/>
          <w:szCs w:val="24"/>
        </w:rPr>
        <w:lastRenderedPageBreak/>
        <w:t xml:space="preserve">Reach out to the FEMA Regional Disability Integration Specialist </w:t>
      </w:r>
      <w:r w:rsidRPr="00D82B82">
        <w:rPr>
          <w:rFonts w:ascii="Arial" w:hAnsi="Arial" w:cs="Arial"/>
          <w:sz w:val="24"/>
          <w:szCs w:val="24"/>
        </w:rPr>
        <w:t xml:space="preserve">- </w:t>
      </w:r>
      <w:r w:rsidR="00036B34" w:rsidRPr="00D82B82">
        <w:rPr>
          <w:rFonts w:ascii="Arial" w:hAnsi="Arial" w:cs="Arial"/>
          <w:sz w:val="24"/>
          <w:szCs w:val="24"/>
        </w:rPr>
        <w:t xml:space="preserve">Each regional office for the Federal Emergency Management </w:t>
      </w:r>
      <w:r w:rsidR="00730AD1" w:rsidRPr="00D82B82">
        <w:rPr>
          <w:rFonts w:ascii="Arial" w:hAnsi="Arial" w:cs="Arial"/>
          <w:sz w:val="24"/>
          <w:szCs w:val="24"/>
        </w:rPr>
        <w:t xml:space="preserve">Agency (FEMA) is supposed to have a </w:t>
      </w:r>
      <w:r w:rsidR="00730AD1" w:rsidRPr="00D82B82">
        <w:rPr>
          <w:rFonts w:ascii="Arial" w:hAnsi="Arial" w:cs="Arial"/>
          <w:b/>
          <w:sz w:val="24"/>
          <w:szCs w:val="24"/>
        </w:rPr>
        <w:t>Regional Disability Integration Specialist (RDIS)</w:t>
      </w:r>
      <w:r w:rsidR="00730AD1" w:rsidRPr="00D82B82">
        <w:rPr>
          <w:rFonts w:ascii="Arial" w:hAnsi="Arial" w:cs="Arial"/>
          <w:sz w:val="24"/>
          <w:szCs w:val="24"/>
        </w:rPr>
        <w:t xml:space="preserve"> tasked with ensuring that people with disabilities are included in preparation, response and recovery plans.  Your chapter should consider </w:t>
      </w:r>
      <w:r w:rsidR="00036B34" w:rsidRPr="00D82B82">
        <w:rPr>
          <w:rFonts w:ascii="Arial" w:hAnsi="Arial" w:cs="Arial"/>
          <w:sz w:val="24"/>
          <w:szCs w:val="24"/>
        </w:rPr>
        <w:t>contact</w:t>
      </w:r>
      <w:r w:rsidR="00730AD1" w:rsidRPr="00D82B82">
        <w:rPr>
          <w:rFonts w:ascii="Arial" w:hAnsi="Arial" w:cs="Arial"/>
          <w:sz w:val="24"/>
          <w:szCs w:val="24"/>
        </w:rPr>
        <w:t xml:space="preserve">ing the </w:t>
      </w:r>
      <w:r w:rsidR="00036B34" w:rsidRPr="00D82B82">
        <w:rPr>
          <w:rFonts w:ascii="Arial" w:hAnsi="Arial" w:cs="Arial"/>
          <w:sz w:val="24"/>
          <w:szCs w:val="24"/>
        </w:rPr>
        <w:t xml:space="preserve">RDIS </w:t>
      </w:r>
      <w:r w:rsidR="00730AD1" w:rsidRPr="00D82B82">
        <w:rPr>
          <w:rFonts w:ascii="Arial" w:hAnsi="Arial" w:cs="Arial"/>
          <w:sz w:val="24"/>
          <w:szCs w:val="24"/>
        </w:rPr>
        <w:t xml:space="preserve">in your state to </w:t>
      </w:r>
      <w:r w:rsidR="00036B34" w:rsidRPr="00D82B82">
        <w:rPr>
          <w:rFonts w:ascii="Arial" w:hAnsi="Arial" w:cs="Arial"/>
          <w:sz w:val="24"/>
          <w:szCs w:val="24"/>
        </w:rPr>
        <w:t>develop relationships</w:t>
      </w:r>
      <w:r w:rsidR="00730AD1" w:rsidRPr="00D82B82">
        <w:rPr>
          <w:rFonts w:ascii="Arial" w:hAnsi="Arial" w:cs="Arial"/>
          <w:sz w:val="24"/>
          <w:szCs w:val="24"/>
        </w:rPr>
        <w:t xml:space="preserve"> with these individuals through invitations to your meetings or other community events.  Below is a list of these regional disability integration specialists and while some positions </w:t>
      </w:r>
      <w:r w:rsidR="00036B34" w:rsidRPr="00D82B82">
        <w:rPr>
          <w:rFonts w:ascii="Arial" w:hAnsi="Arial" w:cs="Arial"/>
          <w:sz w:val="24"/>
          <w:szCs w:val="24"/>
        </w:rPr>
        <w:t>are</w:t>
      </w:r>
      <w:r w:rsidR="00730AD1" w:rsidRPr="00D82B82">
        <w:rPr>
          <w:rFonts w:ascii="Arial" w:hAnsi="Arial" w:cs="Arial"/>
          <w:sz w:val="24"/>
          <w:szCs w:val="24"/>
        </w:rPr>
        <w:t xml:space="preserve"> vacant, you can </w:t>
      </w:r>
      <w:r w:rsidR="00036B34" w:rsidRPr="00D82B82">
        <w:rPr>
          <w:rFonts w:ascii="Arial" w:hAnsi="Arial" w:cs="Arial"/>
          <w:sz w:val="24"/>
          <w:szCs w:val="24"/>
        </w:rPr>
        <w:t xml:space="preserve">contact </w:t>
      </w:r>
      <w:r w:rsidR="00730AD1" w:rsidRPr="00D82B82">
        <w:rPr>
          <w:rFonts w:ascii="Arial" w:hAnsi="Arial" w:cs="Arial"/>
          <w:sz w:val="24"/>
          <w:szCs w:val="24"/>
        </w:rPr>
        <w:t>the nearest</w:t>
      </w:r>
      <w:r w:rsidR="00036B34" w:rsidRPr="00D82B82">
        <w:rPr>
          <w:rFonts w:ascii="Arial" w:hAnsi="Arial" w:cs="Arial"/>
          <w:sz w:val="24"/>
          <w:szCs w:val="24"/>
        </w:rPr>
        <w:t xml:space="preserve"> RDIS</w:t>
      </w:r>
      <w:r w:rsidR="00730AD1" w:rsidRPr="00D82B82">
        <w:rPr>
          <w:rFonts w:ascii="Arial" w:hAnsi="Arial" w:cs="Arial"/>
          <w:sz w:val="24"/>
          <w:szCs w:val="24"/>
        </w:rPr>
        <w:t xml:space="preserve"> for referral to an alternative official in your region</w:t>
      </w:r>
      <w:r w:rsidR="00036B34" w:rsidRPr="00D82B82">
        <w:rPr>
          <w:rFonts w:ascii="Arial" w:hAnsi="Arial" w:cs="Arial"/>
          <w:sz w:val="24"/>
          <w:szCs w:val="24"/>
        </w:rPr>
        <w:t>.</w:t>
      </w:r>
    </w:p>
    <w:tbl>
      <w:tblPr>
        <w:tblStyle w:val="TableGrid"/>
        <w:tblW w:w="0" w:type="auto"/>
        <w:tblLook w:val="04A0"/>
      </w:tblPr>
      <w:tblGrid>
        <w:gridCol w:w="3116"/>
        <w:gridCol w:w="4182"/>
      </w:tblGrid>
      <w:tr w:rsidR="00036B34" w:rsidRPr="00D82B82" w:rsidTr="00354C39">
        <w:tc>
          <w:tcPr>
            <w:tcW w:w="3116" w:type="dxa"/>
          </w:tcPr>
          <w:p w:rsidR="00036B34" w:rsidRPr="00D82B82" w:rsidRDefault="00036B34" w:rsidP="00354C39">
            <w:pPr>
              <w:rPr>
                <w:rFonts w:ascii="Arial" w:hAnsi="Arial" w:cs="Arial"/>
                <w:b/>
                <w:sz w:val="24"/>
                <w:szCs w:val="24"/>
              </w:rPr>
            </w:pPr>
            <w:r w:rsidRPr="00D82B82">
              <w:rPr>
                <w:rFonts w:ascii="Arial" w:hAnsi="Arial" w:cs="Arial"/>
                <w:b/>
                <w:sz w:val="24"/>
                <w:szCs w:val="24"/>
              </w:rPr>
              <w:t>Region</w:t>
            </w:r>
          </w:p>
        </w:tc>
        <w:tc>
          <w:tcPr>
            <w:tcW w:w="3117" w:type="dxa"/>
          </w:tcPr>
          <w:p w:rsidR="00036B34" w:rsidRPr="00D82B82" w:rsidRDefault="00036B34" w:rsidP="00354C39">
            <w:pPr>
              <w:rPr>
                <w:rFonts w:ascii="Arial" w:hAnsi="Arial" w:cs="Arial"/>
                <w:b/>
                <w:sz w:val="24"/>
                <w:szCs w:val="24"/>
              </w:rPr>
            </w:pPr>
            <w:r w:rsidRPr="00D82B82">
              <w:rPr>
                <w:rFonts w:ascii="Arial" w:hAnsi="Arial" w:cs="Arial"/>
                <w:b/>
                <w:sz w:val="24"/>
                <w:szCs w:val="24"/>
              </w:rPr>
              <w:t>RDIS</w:t>
            </w:r>
          </w:p>
        </w:tc>
      </w:tr>
      <w:tr w:rsidR="00036B34" w:rsidRPr="00D82B82" w:rsidTr="00354C39">
        <w:tc>
          <w:tcPr>
            <w:tcW w:w="3116" w:type="dxa"/>
          </w:tcPr>
          <w:p w:rsidR="00036B34" w:rsidRPr="00D82B82" w:rsidRDefault="00036B34" w:rsidP="00354C39">
            <w:pPr>
              <w:rPr>
                <w:rFonts w:ascii="Arial" w:hAnsi="Arial" w:cs="Arial"/>
                <w:sz w:val="24"/>
                <w:szCs w:val="24"/>
              </w:rPr>
            </w:pPr>
            <w:r w:rsidRPr="00D82B82">
              <w:rPr>
                <w:rFonts w:ascii="Arial" w:hAnsi="Arial" w:cs="Arial"/>
                <w:sz w:val="24"/>
                <w:szCs w:val="24"/>
              </w:rPr>
              <w:t>One-Boston</w:t>
            </w:r>
          </w:p>
        </w:tc>
        <w:tc>
          <w:tcPr>
            <w:tcW w:w="3117" w:type="dxa"/>
          </w:tcPr>
          <w:p w:rsidR="00036B34" w:rsidRPr="00D82B82" w:rsidRDefault="00036B34" w:rsidP="00354C39">
            <w:pPr>
              <w:rPr>
                <w:rFonts w:ascii="Arial" w:hAnsi="Arial" w:cs="Arial"/>
                <w:sz w:val="24"/>
                <w:szCs w:val="24"/>
              </w:rPr>
            </w:pPr>
            <w:r w:rsidRPr="00D82B82">
              <w:rPr>
                <w:rFonts w:ascii="Arial" w:hAnsi="Arial" w:cs="Arial"/>
                <w:sz w:val="24"/>
                <w:szCs w:val="24"/>
              </w:rPr>
              <w:t>Kate Barnett McCarthy</w:t>
            </w:r>
          </w:p>
          <w:p w:rsidR="00036B34" w:rsidRPr="00D82B82" w:rsidRDefault="00036B34" w:rsidP="00354C39">
            <w:pPr>
              <w:rPr>
                <w:rFonts w:ascii="Arial" w:hAnsi="Arial" w:cs="Arial"/>
                <w:sz w:val="24"/>
                <w:szCs w:val="24"/>
              </w:rPr>
            </w:pPr>
            <w:r w:rsidRPr="00D82B82">
              <w:rPr>
                <w:rFonts w:ascii="Arial" w:hAnsi="Arial" w:cs="Arial"/>
                <w:sz w:val="24"/>
                <w:szCs w:val="24"/>
              </w:rPr>
              <w:t>Office of Regional Administrator</w:t>
            </w:r>
          </w:p>
          <w:p w:rsidR="00036B34" w:rsidRPr="00D82B82" w:rsidRDefault="00036B34" w:rsidP="00354C39">
            <w:pPr>
              <w:rPr>
                <w:rFonts w:ascii="Arial" w:hAnsi="Arial" w:cs="Arial"/>
                <w:sz w:val="24"/>
                <w:szCs w:val="24"/>
              </w:rPr>
            </w:pPr>
          </w:p>
          <w:p w:rsidR="00036B34" w:rsidRPr="00D82B82" w:rsidRDefault="00036B34" w:rsidP="00354C39">
            <w:pPr>
              <w:rPr>
                <w:rFonts w:ascii="Arial" w:hAnsi="Arial" w:cs="Arial"/>
                <w:sz w:val="24"/>
                <w:szCs w:val="24"/>
              </w:rPr>
            </w:pPr>
            <w:r w:rsidRPr="00D82B82">
              <w:rPr>
                <w:rFonts w:ascii="Arial" w:hAnsi="Arial" w:cs="Arial"/>
                <w:sz w:val="24"/>
                <w:szCs w:val="24"/>
              </w:rPr>
              <w:t>Kate.mccarthybarnett@fema.dhs.gov</w:t>
            </w:r>
          </w:p>
        </w:tc>
      </w:tr>
      <w:tr w:rsidR="00036B34" w:rsidRPr="00D82B82" w:rsidTr="00354C39">
        <w:tc>
          <w:tcPr>
            <w:tcW w:w="3116" w:type="dxa"/>
          </w:tcPr>
          <w:p w:rsidR="00036B34" w:rsidRPr="00D82B82" w:rsidRDefault="00036B34" w:rsidP="00354C39">
            <w:pPr>
              <w:rPr>
                <w:rFonts w:ascii="Arial" w:hAnsi="Arial" w:cs="Arial"/>
                <w:sz w:val="24"/>
                <w:szCs w:val="24"/>
              </w:rPr>
            </w:pPr>
            <w:r w:rsidRPr="00D82B82">
              <w:rPr>
                <w:rFonts w:ascii="Arial" w:hAnsi="Arial" w:cs="Arial"/>
                <w:sz w:val="24"/>
                <w:szCs w:val="24"/>
              </w:rPr>
              <w:t>Two-New York</w:t>
            </w:r>
          </w:p>
        </w:tc>
        <w:tc>
          <w:tcPr>
            <w:tcW w:w="3117" w:type="dxa"/>
          </w:tcPr>
          <w:p w:rsidR="00036B34" w:rsidRPr="00D82B82" w:rsidRDefault="00036B34" w:rsidP="00354C39">
            <w:pPr>
              <w:rPr>
                <w:rFonts w:ascii="Arial" w:hAnsi="Arial" w:cs="Arial"/>
                <w:sz w:val="24"/>
                <w:szCs w:val="24"/>
              </w:rPr>
            </w:pPr>
            <w:r w:rsidRPr="00D82B82">
              <w:rPr>
                <w:rFonts w:ascii="Arial" w:hAnsi="Arial" w:cs="Arial"/>
                <w:sz w:val="24"/>
                <w:szCs w:val="24"/>
              </w:rPr>
              <w:t xml:space="preserve">James </w:t>
            </w:r>
            <w:proofErr w:type="spellStart"/>
            <w:r w:rsidRPr="00D82B82">
              <w:rPr>
                <w:rFonts w:ascii="Arial" w:hAnsi="Arial" w:cs="Arial"/>
                <w:sz w:val="24"/>
                <w:szCs w:val="24"/>
              </w:rPr>
              <w:t>Flemming</w:t>
            </w:r>
            <w:proofErr w:type="spellEnd"/>
          </w:p>
          <w:p w:rsidR="00036B34" w:rsidRPr="00D82B82" w:rsidRDefault="00036B34" w:rsidP="00354C39">
            <w:pPr>
              <w:rPr>
                <w:rFonts w:ascii="Arial" w:hAnsi="Arial" w:cs="Arial"/>
                <w:sz w:val="24"/>
                <w:szCs w:val="24"/>
              </w:rPr>
            </w:pPr>
            <w:r w:rsidRPr="00D82B82">
              <w:rPr>
                <w:rFonts w:ascii="Arial" w:hAnsi="Arial" w:cs="Arial"/>
                <w:sz w:val="24"/>
                <w:szCs w:val="24"/>
              </w:rPr>
              <w:t>Office of Regional Administrator</w:t>
            </w:r>
          </w:p>
          <w:p w:rsidR="00036B34" w:rsidRPr="00D82B82" w:rsidRDefault="00036B34" w:rsidP="00354C39">
            <w:pPr>
              <w:rPr>
                <w:rFonts w:ascii="Arial" w:hAnsi="Arial" w:cs="Arial"/>
                <w:sz w:val="24"/>
                <w:szCs w:val="24"/>
              </w:rPr>
            </w:pPr>
          </w:p>
          <w:p w:rsidR="00036B34" w:rsidRPr="00D82B82" w:rsidRDefault="00036B34" w:rsidP="00354C39">
            <w:pPr>
              <w:rPr>
                <w:rFonts w:ascii="Arial" w:hAnsi="Arial" w:cs="Arial"/>
                <w:sz w:val="24"/>
                <w:szCs w:val="24"/>
              </w:rPr>
            </w:pPr>
            <w:r w:rsidRPr="00D82B82">
              <w:rPr>
                <w:rFonts w:ascii="Arial" w:hAnsi="Arial" w:cs="Arial"/>
                <w:sz w:val="24"/>
                <w:szCs w:val="24"/>
              </w:rPr>
              <w:t>James.fleming@fema.dhs.gov</w:t>
            </w:r>
          </w:p>
        </w:tc>
      </w:tr>
      <w:tr w:rsidR="00036B34" w:rsidRPr="00D82B82" w:rsidTr="00354C39">
        <w:tc>
          <w:tcPr>
            <w:tcW w:w="3116" w:type="dxa"/>
          </w:tcPr>
          <w:p w:rsidR="00036B34" w:rsidRPr="00D82B82" w:rsidRDefault="00036B34" w:rsidP="00354C39">
            <w:pPr>
              <w:rPr>
                <w:rFonts w:ascii="Arial" w:hAnsi="Arial" w:cs="Arial"/>
                <w:sz w:val="24"/>
                <w:szCs w:val="24"/>
              </w:rPr>
            </w:pPr>
            <w:r w:rsidRPr="00D82B82">
              <w:rPr>
                <w:rFonts w:ascii="Arial" w:hAnsi="Arial" w:cs="Arial"/>
                <w:sz w:val="24"/>
                <w:szCs w:val="24"/>
              </w:rPr>
              <w:t>Three-Philadelphia</w:t>
            </w:r>
          </w:p>
        </w:tc>
        <w:tc>
          <w:tcPr>
            <w:tcW w:w="3117" w:type="dxa"/>
          </w:tcPr>
          <w:p w:rsidR="00036B34" w:rsidRPr="00D82B82" w:rsidRDefault="00036B34" w:rsidP="00354C39">
            <w:pPr>
              <w:rPr>
                <w:rFonts w:ascii="Arial" w:hAnsi="Arial" w:cs="Arial"/>
                <w:sz w:val="24"/>
                <w:szCs w:val="24"/>
              </w:rPr>
            </w:pPr>
            <w:r w:rsidRPr="00D82B82">
              <w:rPr>
                <w:rFonts w:ascii="Arial" w:hAnsi="Arial" w:cs="Arial"/>
                <w:sz w:val="24"/>
                <w:szCs w:val="24"/>
              </w:rPr>
              <w:t xml:space="preserve">Philip (PJ) </w:t>
            </w:r>
            <w:proofErr w:type="spellStart"/>
            <w:r w:rsidRPr="00D82B82">
              <w:rPr>
                <w:rFonts w:ascii="Arial" w:hAnsi="Arial" w:cs="Arial"/>
                <w:sz w:val="24"/>
                <w:szCs w:val="24"/>
              </w:rPr>
              <w:t>Mattiacci</w:t>
            </w:r>
            <w:proofErr w:type="spellEnd"/>
          </w:p>
          <w:p w:rsidR="00036B34" w:rsidRPr="00D82B82" w:rsidRDefault="00036B34" w:rsidP="00354C39">
            <w:pPr>
              <w:rPr>
                <w:rFonts w:ascii="Arial" w:hAnsi="Arial" w:cs="Arial"/>
                <w:sz w:val="24"/>
                <w:szCs w:val="24"/>
              </w:rPr>
            </w:pPr>
            <w:r w:rsidRPr="00D82B82">
              <w:rPr>
                <w:rFonts w:ascii="Arial" w:hAnsi="Arial" w:cs="Arial"/>
                <w:sz w:val="24"/>
                <w:szCs w:val="24"/>
              </w:rPr>
              <w:t>Recovery Division</w:t>
            </w:r>
          </w:p>
          <w:p w:rsidR="00036B34" w:rsidRPr="00D82B82" w:rsidRDefault="00036B34" w:rsidP="00354C39">
            <w:pPr>
              <w:rPr>
                <w:rFonts w:ascii="Arial" w:hAnsi="Arial" w:cs="Arial"/>
                <w:sz w:val="24"/>
                <w:szCs w:val="24"/>
              </w:rPr>
            </w:pPr>
          </w:p>
          <w:p w:rsidR="00036B34" w:rsidRPr="00D82B82" w:rsidRDefault="00036B34" w:rsidP="00354C39">
            <w:pPr>
              <w:rPr>
                <w:rFonts w:ascii="Arial" w:hAnsi="Arial" w:cs="Arial"/>
                <w:sz w:val="24"/>
                <w:szCs w:val="24"/>
              </w:rPr>
            </w:pPr>
            <w:r w:rsidRPr="00D82B82">
              <w:rPr>
                <w:rFonts w:ascii="Arial" w:hAnsi="Arial" w:cs="Arial"/>
                <w:sz w:val="24"/>
                <w:szCs w:val="24"/>
              </w:rPr>
              <w:t>Philip.mattiacci@fema.dhs.gov</w:t>
            </w:r>
          </w:p>
        </w:tc>
      </w:tr>
      <w:tr w:rsidR="00036B34" w:rsidRPr="00D82B82" w:rsidTr="00354C39">
        <w:tc>
          <w:tcPr>
            <w:tcW w:w="3116" w:type="dxa"/>
          </w:tcPr>
          <w:p w:rsidR="00036B34" w:rsidRPr="00D82B82" w:rsidRDefault="00036B34" w:rsidP="00354C39">
            <w:pPr>
              <w:rPr>
                <w:rFonts w:ascii="Arial" w:hAnsi="Arial" w:cs="Arial"/>
                <w:sz w:val="24"/>
                <w:szCs w:val="24"/>
              </w:rPr>
            </w:pPr>
            <w:r w:rsidRPr="00D82B82">
              <w:rPr>
                <w:rFonts w:ascii="Arial" w:hAnsi="Arial" w:cs="Arial"/>
                <w:sz w:val="24"/>
                <w:szCs w:val="24"/>
              </w:rPr>
              <w:t>Four-Atlanta</w:t>
            </w:r>
          </w:p>
        </w:tc>
        <w:tc>
          <w:tcPr>
            <w:tcW w:w="3117" w:type="dxa"/>
          </w:tcPr>
          <w:p w:rsidR="00036B34" w:rsidRPr="00D82B82" w:rsidRDefault="00036B34" w:rsidP="00354C39">
            <w:pPr>
              <w:rPr>
                <w:rFonts w:ascii="Arial" w:hAnsi="Arial" w:cs="Arial"/>
                <w:sz w:val="24"/>
                <w:szCs w:val="24"/>
              </w:rPr>
            </w:pPr>
            <w:r w:rsidRPr="00D82B82">
              <w:rPr>
                <w:rFonts w:ascii="Arial" w:hAnsi="Arial" w:cs="Arial"/>
                <w:sz w:val="24"/>
                <w:szCs w:val="24"/>
              </w:rPr>
              <w:t>Vacant</w:t>
            </w:r>
          </w:p>
          <w:p w:rsidR="00036B34" w:rsidRPr="00D82B82" w:rsidRDefault="00036B34" w:rsidP="00354C39">
            <w:pPr>
              <w:rPr>
                <w:rFonts w:ascii="Arial" w:hAnsi="Arial" w:cs="Arial"/>
                <w:sz w:val="24"/>
                <w:szCs w:val="24"/>
              </w:rPr>
            </w:pPr>
            <w:r w:rsidRPr="00D82B82">
              <w:rPr>
                <w:rFonts w:ascii="Arial" w:hAnsi="Arial" w:cs="Arial"/>
                <w:sz w:val="24"/>
                <w:szCs w:val="24"/>
              </w:rPr>
              <w:t>External Affairs</w:t>
            </w:r>
          </w:p>
          <w:p w:rsidR="00036B34" w:rsidRPr="00D82B82" w:rsidRDefault="00036B34" w:rsidP="00354C39">
            <w:pPr>
              <w:rPr>
                <w:rFonts w:ascii="Arial" w:hAnsi="Arial" w:cs="Arial"/>
                <w:sz w:val="24"/>
                <w:szCs w:val="24"/>
              </w:rPr>
            </w:pPr>
          </w:p>
        </w:tc>
      </w:tr>
      <w:tr w:rsidR="00036B34" w:rsidRPr="00D82B82" w:rsidTr="00354C39">
        <w:tc>
          <w:tcPr>
            <w:tcW w:w="3116" w:type="dxa"/>
          </w:tcPr>
          <w:p w:rsidR="00036B34" w:rsidRPr="00D82B82" w:rsidRDefault="00036B34" w:rsidP="00354C39">
            <w:pPr>
              <w:rPr>
                <w:rFonts w:ascii="Arial" w:hAnsi="Arial" w:cs="Arial"/>
                <w:sz w:val="24"/>
                <w:szCs w:val="24"/>
              </w:rPr>
            </w:pPr>
            <w:r w:rsidRPr="00D82B82">
              <w:rPr>
                <w:rFonts w:ascii="Arial" w:hAnsi="Arial" w:cs="Arial"/>
                <w:sz w:val="24"/>
                <w:szCs w:val="24"/>
              </w:rPr>
              <w:t>Five-Chicago</w:t>
            </w:r>
          </w:p>
        </w:tc>
        <w:tc>
          <w:tcPr>
            <w:tcW w:w="3117" w:type="dxa"/>
          </w:tcPr>
          <w:p w:rsidR="00036B34" w:rsidRPr="00D82B82" w:rsidRDefault="00036B34" w:rsidP="00354C39">
            <w:pPr>
              <w:rPr>
                <w:rFonts w:ascii="Arial" w:hAnsi="Arial" w:cs="Arial"/>
                <w:sz w:val="24"/>
                <w:szCs w:val="24"/>
              </w:rPr>
            </w:pPr>
            <w:r w:rsidRPr="00D82B82">
              <w:rPr>
                <w:rFonts w:ascii="Arial" w:hAnsi="Arial" w:cs="Arial"/>
                <w:sz w:val="24"/>
                <w:szCs w:val="24"/>
              </w:rPr>
              <w:t>Vacant</w:t>
            </w:r>
          </w:p>
          <w:p w:rsidR="00036B34" w:rsidRPr="00D82B82" w:rsidRDefault="00036B34" w:rsidP="00354C39">
            <w:pPr>
              <w:rPr>
                <w:rFonts w:ascii="Arial" w:hAnsi="Arial" w:cs="Arial"/>
                <w:sz w:val="24"/>
                <w:szCs w:val="24"/>
              </w:rPr>
            </w:pPr>
            <w:r w:rsidRPr="00D82B82">
              <w:rPr>
                <w:rFonts w:ascii="Arial" w:hAnsi="Arial" w:cs="Arial"/>
                <w:sz w:val="24"/>
                <w:szCs w:val="24"/>
              </w:rPr>
              <w:t>External Affairs</w:t>
            </w:r>
          </w:p>
          <w:p w:rsidR="00036B34" w:rsidRPr="00D82B82" w:rsidRDefault="00036B34" w:rsidP="00354C39">
            <w:pPr>
              <w:rPr>
                <w:rFonts w:ascii="Arial" w:hAnsi="Arial" w:cs="Arial"/>
                <w:sz w:val="24"/>
                <w:szCs w:val="24"/>
              </w:rPr>
            </w:pPr>
          </w:p>
        </w:tc>
      </w:tr>
      <w:tr w:rsidR="00036B34" w:rsidRPr="00D82B82" w:rsidTr="00354C39">
        <w:tc>
          <w:tcPr>
            <w:tcW w:w="3116" w:type="dxa"/>
          </w:tcPr>
          <w:p w:rsidR="00036B34" w:rsidRPr="00D82B82" w:rsidRDefault="00036B34" w:rsidP="00354C39">
            <w:pPr>
              <w:rPr>
                <w:rFonts w:ascii="Arial" w:hAnsi="Arial" w:cs="Arial"/>
                <w:sz w:val="24"/>
                <w:szCs w:val="24"/>
              </w:rPr>
            </w:pPr>
            <w:r w:rsidRPr="00D82B82">
              <w:rPr>
                <w:rFonts w:ascii="Arial" w:hAnsi="Arial" w:cs="Arial"/>
                <w:sz w:val="24"/>
                <w:szCs w:val="24"/>
              </w:rPr>
              <w:t>Six-Denton</w:t>
            </w:r>
          </w:p>
        </w:tc>
        <w:tc>
          <w:tcPr>
            <w:tcW w:w="3117" w:type="dxa"/>
          </w:tcPr>
          <w:p w:rsidR="00036B34" w:rsidRPr="00D82B82" w:rsidRDefault="00036B34" w:rsidP="00354C39">
            <w:pPr>
              <w:rPr>
                <w:rFonts w:ascii="Arial" w:hAnsi="Arial" w:cs="Arial"/>
                <w:sz w:val="24"/>
                <w:szCs w:val="24"/>
              </w:rPr>
            </w:pPr>
            <w:r w:rsidRPr="00D82B82">
              <w:rPr>
                <w:rFonts w:ascii="Arial" w:hAnsi="Arial" w:cs="Arial"/>
                <w:sz w:val="24"/>
                <w:szCs w:val="24"/>
              </w:rPr>
              <w:t>Christin Bradley</w:t>
            </w:r>
          </w:p>
          <w:p w:rsidR="00036B34" w:rsidRPr="00D82B82" w:rsidRDefault="00036B34" w:rsidP="00354C39">
            <w:pPr>
              <w:rPr>
                <w:rFonts w:ascii="Arial" w:hAnsi="Arial" w:cs="Arial"/>
                <w:sz w:val="24"/>
                <w:szCs w:val="24"/>
              </w:rPr>
            </w:pPr>
            <w:r w:rsidRPr="00D82B82">
              <w:rPr>
                <w:rFonts w:ascii="Arial" w:hAnsi="Arial" w:cs="Arial"/>
                <w:sz w:val="24"/>
                <w:szCs w:val="24"/>
              </w:rPr>
              <w:t>Recovery Division</w:t>
            </w:r>
          </w:p>
          <w:p w:rsidR="00036B34" w:rsidRPr="00D82B82" w:rsidRDefault="00036B34" w:rsidP="00354C39">
            <w:pPr>
              <w:rPr>
                <w:rFonts w:ascii="Arial" w:hAnsi="Arial" w:cs="Arial"/>
                <w:sz w:val="24"/>
                <w:szCs w:val="24"/>
              </w:rPr>
            </w:pPr>
          </w:p>
          <w:p w:rsidR="00036B34" w:rsidRPr="00D82B82" w:rsidRDefault="00036B34" w:rsidP="00354C39">
            <w:pPr>
              <w:rPr>
                <w:rFonts w:ascii="Arial" w:hAnsi="Arial" w:cs="Arial"/>
                <w:sz w:val="24"/>
                <w:szCs w:val="24"/>
              </w:rPr>
            </w:pPr>
            <w:r w:rsidRPr="00D82B82">
              <w:rPr>
                <w:rFonts w:ascii="Arial" w:hAnsi="Arial" w:cs="Arial"/>
                <w:sz w:val="24"/>
                <w:szCs w:val="24"/>
              </w:rPr>
              <w:t>Christin.bradley@fema.dhs.gov</w:t>
            </w:r>
          </w:p>
        </w:tc>
      </w:tr>
      <w:tr w:rsidR="00036B34" w:rsidRPr="00D82B82" w:rsidTr="00354C39">
        <w:tc>
          <w:tcPr>
            <w:tcW w:w="3116" w:type="dxa"/>
          </w:tcPr>
          <w:p w:rsidR="00036B34" w:rsidRPr="00D82B82" w:rsidRDefault="00036B34" w:rsidP="00354C39">
            <w:pPr>
              <w:rPr>
                <w:rFonts w:ascii="Arial" w:hAnsi="Arial" w:cs="Arial"/>
                <w:sz w:val="24"/>
                <w:szCs w:val="24"/>
              </w:rPr>
            </w:pPr>
            <w:r w:rsidRPr="00D82B82">
              <w:rPr>
                <w:rFonts w:ascii="Arial" w:hAnsi="Arial" w:cs="Arial"/>
                <w:sz w:val="24"/>
                <w:szCs w:val="24"/>
              </w:rPr>
              <w:t>Seven-Kansas City</w:t>
            </w:r>
          </w:p>
        </w:tc>
        <w:tc>
          <w:tcPr>
            <w:tcW w:w="3117" w:type="dxa"/>
          </w:tcPr>
          <w:p w:rsidR="00036B34" w:rsidRPr="00D82B82" w:rsidRDefault="00036B34" w:rsidP="00354C39">
            <w:pPr>
              <w:rPr>
                <w:rFonts w:ascii="Arial" w:hAnsi="Arial" w:cs="Arial"/>
                <w:sz w:val="24"/>
                <w:szCs w:val="24"/>
              </w:rPr>
            </w:pPr>
            <w:r w:rsidRPr="00D82B82">
              <w:rPr>
                <w:rFonts w:ascii="Arial" w:hAnsi="Arial" w:cs="Arial"/>
                <w:sz w:val="24"/>
                <w:szCs w:val="24"/>
              </w:rPr>
              <w:t>Georgette Wallace (Starts Aug. 2018)</w:t>
            </w:r>
            <w:r w:rsidR="00D82B82">
              <w:rPr>
                <w:rFonts w:ascii="Arial" w:hAnsi="Arial" w:cs="Arial"/>
                <w:sz w:val="24"/>
                <w:szCs w:val="24"/>
              </w:rPr>
              <w:t xml:space="preserve"> </w:t>
            </w:r>
            <w:r w:rsidRPr="00D82B82">
              <w:rPr>
                <w:rFonts w:ascii="Arial" w:hAnsi="Arial" w:cs="Arial"/>
                <w:sz w:val="24"/>
                <w:szCs w:val="24"/>
              </w:rPr>
              <w:t>External Affairs</w:t>
            </w:r>
          </w:p>
          <w:p w:rsidR="00036B34" w:rsidRDefault="004E7925" w:rsidP="00354C39">
            <w:pPr>
              <w:rPr>
                <w:rFonts w:ascii="Arial" w:hAnsi="Arial" w:cs="Arial"/>
                <w:sz w:val="24"/>
                <w:szCs w:val="24"/>
              </w:rPr>
            </w:pPr>
            <w:hyperlink r:id="rId12" w:history="1">
              <w:r w:rsidR="00D82B82" w:rsidRPr="00C969CC">
                <w:rPr>
                  <w:rStyle w:val="Hyperlink"/>
                  <w:rFonts w:ascii="Arial" w:hAnsi="Arial" w:cs="Arial"/>
                  <w:sz w:val="24"/>
                  <w:szCs w:val="24"/>
                </w:rPr>
                <w:t>Georgette.wallace@fema.dhs.gov</w:t>
              </w:r>
            </w:hyperlink>
          </w:p>
          <w:p w:rsidR="00D82B82" w:rsidRPr="00D82B82" w:rsidRDefault="00D82B82" w:rsidP="00354C39">
            <w:pPr>
              <w:rPr>
                <w:rFonts w:ascii="Arial" w:hAnsi="Arial" w:cs="Arial"/>
                <w:sz w:val="24"/>
                <w:szCs w:val="24"/>
              </w:rPr>
            </w:pPr>
          </w:p>
        </w:tc>
      </w:tr>
      <w:tr w:rsidR="00036B34" w:rsidRPr="00D82B82" w:rsidTr="00354C39">
        <w:tc>
          <w:tcPr>
            <w:tcW w:w="3116" w:type="dxa"/>
          </w:tcPr>
          <w:p w:rsidR="00036B34" w:rsidRPr="00D82B82" w:rsidRDefault="00036B34" w:rsidP="00354C39">
            <w:pPr>
              <w:rPr>
                <w:rFonts w:ascii="Arial" w:hAnsi="Arial" w:cs="Arial"/>
                <w:sz w:val="24"/>
                <w:szCs w:val="24"/>
              </w:rPr>
            </w:pPr>
            <w:r w:rsidRPr="00D82B82">
              <w:rPr>
                <w:rFonts w:ascii="Arial" w:hAnsi="Arial" w:cs="Arial"/>
                <w:sz w:val="24"/>
                <w:szCs w:val="24"/>
              </w:rPr>
              <w:t>Eight-Denver</w:t>
            </w:r>
          </w:p>
        </w:tc>
        <w:tc>
          <w:tcPr>
            <w:tcW w:w="3117" w:type="dxa"/>
          </w:tcPr>
          <w:p w:rsidR="00036B34" w:rsidRPr="00D82B82" w:rsidRDefault="00036B34" w:rsidP="00354C39">
            <w:pPr>
              <w:rPr>
                <w:rFonts w:ascii="Arial" w:hAnsi="Arial" w:cs="Arial"/>
                <w:sz w:val="24"/>
                <w:szCs w:val="24"/>
              </w:rPr>
            </w:pPr>
            <w:r w:rsidRPr="00D82B82">
              <w:rPr>
                <w:rFonts w:ascii="Arial" w:hAnsi="Arial" w:cs="Arial"/>
                <w:sz w:val="24"/>
                <w:szCs w:val="24"/>
              </w:rPr>
              <w:t xml:space="preserve">Mike Houston </w:t>
            </w:r>
          </w:p>
          <w:p w:rsidR="00036B34" w:rsidRPr="00D82B82" w:rsidRDefault="00036B34" w:rsidP="00354C39">
            <w:pPr>
              <w:rPr>
                <w:rFonts w:ascii="Arial" w:hAnsi="Arial" w:cs="Arial"/>
                <w:sz w:val="24"/>
                <w:szCs w:val="24"/>
              </w:rPr>
            </w:pPr>
            <w:r w:rsidRPr="00D82B82">
              <w:rPr>
                <w:rFonts w:ascii="Arial" w:hAnsi="Arial" w:cs="Arial"/>
                <w:sz w:val="24"/>
                <w:szCs w:val="24"/>
              </w:rPr>
              <w:t>External Affairs</w:t>
            </w:r>
          </w:p>
          <w:p w:rsidR="00036B34" w:rsidRPr="00D82B82" w:rsidRDefault="00036B34" w:rsidP="00354C39">
            <w:pPr>
              <w:rPr>
                <w:rFonts w:ascii="Arial" w:hAnsi="Arial" w:cs="Arial"/>
                <w:sz w:val="24"/>
                <w:szCs w:val="24"/>
              </w:rPr>
            </w:pPr>
          </w:p>
          <w:p w:rsidR="00036B34" w:rsidRPr="00D82B82" w:rsidRDefault="00036B34" w:rsidP="00354C39">
            <w:pPr>
              <w:rPr>
                <w:rFonts w:ascii="Arial" w:hAnsi="Arial" w:cs="Arial"/>
                <w:sz w:val="24"/>
                <w:szCs w:val="24"/>
              </w:rPr>
            </w:pPr>
            <w:r w:rsidRPr="00D82B82">
              <w:rPr>
                <w:rFonts w:ascii="Arial" w:hAnsi="Arial" w:cs="Arial"/>
                <w:sz w:val="24"/>
                <w:szCs w:val="24"/>
              </w:rPr>
              <w:t>Mike.houston@fema.dhs.gov</w:t>
            </w:r>
          </w:p>
        </w:tc>
      </w:tr>
      <w:tr w:rsidR="00036B34" w:rsidRPr="00D82B82" w:rsidTr="00354C39">
        <w:tc>
          <w:tcPr>
            <w:tcW w:w="3116" w:type="dxa"/>
          </w:tcPr>
          <w:p w:rsidR="00036B34" w:rsidRPr="00D82B82" w:rsidRDefault="00036B34" w:rsidP="00354C39">
            <w:pPr>
              <w:rPr>
                <w:rFonts w:ascii="Arial" w:hAnsi="Arial" w:cs="Arial"/>
                <w:sz w:val="24"/>
                <w:szCs w:val="24"/>
              </w:rPr>
            </w:pPr>
            <w:r w:rsidRPr="00D82B82">
              <w:rPr>
                <w:rFonts w:ascii="Arial" w:hAnsi="Arial" w:cs="Arial"/>
                <w:sz w:val="24"/>
                <w:szCs w:val="24"/>
              </w:rPr>
              <w:t>Nine-Oakland</w:t>
            </w:r>
          </w:p>
        </w:tc>
        <w:tc>
          <w:tcPr>
            <w:tcW w:w="3117" w:type="dxa"/>
          </w:tcPr>
          <w:p w:rsidR="00036B34" w:rsidRPr="00D82B82" w:rsidRDefault="00036B34" w:rsidP="00354C39">
            <w:pPr>
              <w:rPr>
                <w:rFonts w:ascii="Arial" w:hAnsi="Arial" w:cs="Arial"/>
                <w:sz w:val="24"/>
                <w:szCs w:val="24"/>
              </w:rPr>
            </w:pPr>
            <w:r w:rsidRPr="00D82B82">
              <w:rPr>
                <w:rFonts w:ascii="Arial" w:hAnsi="Arial" w:cs="Arial"/>
                <w:sz w:val="24"/>
                <w:szCs w:val="24"/>
              </w:rPr>
              <w:t>Roxann Crawford</w:t>
            </w:r>
          </w:p>
          <w:p w:rsidR="00036B34" w:rsidRPr="00D82B82" w:rsidRDefault="00036B34" w:rsidP="00354C39">
            <w:pPr>
              <w:rPr>
                <w:rFonts w:ascii="Arial" w:hAnsi="Arial" w:cs="Arial"/>
                <w:sz w:val="24"/>
                <w:szCs w:val="24"/>
              </w:rPr>
            </w:pPr>
            <w:r w:rsidRPr="00D82B82">
              <w:rPr>
                <w:rFonts w:ascii="Arial" w:hAnsi="Arial" w:cs="Arial"/>
                <w:sz w:val="24"/>
                <w:szCs w:val="24"/>
              </w:rPr>
              <w:t>External Affairs</w:t>
            </w:r>
          </w:p>
          <w:p w:rsidR="00036B34" w:rsidRPr="00D82B82" w:rsidRDefault="00036B34" w:rsidP="00354C39">
            <w:pPr>
              <w:rPr>
                <w:rFonts w:ascii="Arial" w:hAnsi="Arial" w:cs="Arial"/>
                <w:sz w:val="24"/>
                <w:szCs w:val="24"/>
              </w:rPr>
            </w:pPr>
          </w:p>
          <w:p w:rsidR="00036B34" w:rsidRPr="00D82B82" w:rsidRDefault="00036B34" w:rsidP="00354C39">
            <w:pPr>
              <w:rPr>
                <w:rFonts w:ascii="Arial" w:hAnsi="Arial" w:cs="Arial"/>
                <w:sz w:val="24"/>
                <w:szCs w:val="24"/>
              </w:rPr>
            </w:pPr>
            <w:r w:rsidRPr="00D82B82">
              <w:rPr>
                <w:rFonts w:ascii="Arial" w:hAnsi="Arial" w:cs="Arial"/>
                <w:sz w:val="24"/>
                <w:szCs w:val="24"/>
              </w:rPr>
              <w:t>Roxann.Crawford@fema.dhs.gov</w:t>
            </w:r>
          </w:p>
        </w:tc>
      </w:tr>
      <w:tr w:rsidR="00036B34" w:rsidRPr="00D82B82" w:rsidTr="00354C39">
        <w:tc>
          <w:tcPr>
            <w:tcW w:w="3116" w:type="dxa"/>
          </w:tcPr>
          <w:p w:rsidR="00036B34" w:rsidRPr="00D82B82" w:rsidRDefault="00036B34" w:rsidP="00354C39">
            <w:pPr>
              <w:rPr>
                <w:rFonts w:ascii="Arial" w:hAnsi="Arial" w:cs="Arial"/>
                <w:sz w:val="24"/>
                <w:szCs w:val="24"/>
              </w:rPr>
            </w:pPr>
            <w:r w:rsidRPr="00D82B82">
              <w:rPr>
                <w:rFonts w:ascii="Arial" w:hAnsi="Arial" w:cs="Arial"/>
                <w:sz w:val="24"/>
                <w:szCs w:val="24"/>
              </w:rPr>
              <w:t xml:space="preserve">Ten-Bothell </w:t>
            </w:r>
          </w:p>
        </w:tc>
        <w:tc>
          <w:tcPr>
            <w:tcW w:w="3117" w:type="dxa"/>
          </w:tcPr>
          <w:p w:rsidR="00036B34" w:rsidRPr="00D82B82" w:rsidRDefault="00036B34" w:rsidP="00354C39">
            <w:pPr>
              <w:rPr>
                <w:rFonts w:ascii="Arial" w:hAnsi="Arial" w:cs="Arial"/>
                <w:sz w:val="24"/>
                <w:szCs w:val="24"/>
              </w:rPr>
            </w:pPr>
            <w:r w:rsidRPr="00D82B82">
              <w:rPr>
                <w:rFonts w:ascii="Arial" w:hAnsi="Arial" w:cs="Arial"/>
                <w:sz w:val="24"/>
                <w:szCs w:val="24"/>
              </w:rPr>
              <w:t>Danielle Bailey</w:t>
            </w:r>
          </w:p>
          <w:p w:rsidR="00036B34" w:rsidRPr="00D82B82" w:rsidRDefault="00036B34" w:rsidP="00354C39">
            <w:pPr>
              <w:rPr>
                <w:rFonts w:ascii="Arial" w:hAnsi="Arial" w:cs="Arial"/>
                <w:sz w:val="24"/>
                <w:szCs w:val="24"/>
              </w:rPr>
            </w:pPr>
            <w:r w:rsidRPr="00D82B82">
              <w:rPr>
                <w:rFonts w:ascii="Arial" w:hAnsi="Arial" w:cs="Arial"/>
                <w:sz w:val="24"/>
                <w:szCs w:val="24"/>
              </w:rPr>
              <w:lastRenderedPageBreak/>
              <w:t>Office of Regional Administrator</w:t>
            </w:r>
          </w:p>
          <w:p w:rsidR="00036B34" w:rsidRPr="00D82B82" w:rsidRDefault="00036B34" w:rsidP="00354C39">
            <w:pPr>
              <w:rPr>
                <w:rFonts w:ascii="Arial" w:hAnsi="Arial" w:cs="Arial"/>
                <w:sz w:val="24"/>
                <w:szCs w:val="24"/>
              </w:rPr>
            </w:pPr>
          </w:p>
          <w:p w:rsidR="00036B34" w:rsidRPr="00D82B82" w:rsidRDefault="00036B34" w:rsidP="00354C39">
            <w:pPr>
              <w:rPr>
                <w:rFonts w:ascii="Arial" w:hAnsi="Arial" w:cs="Arial"/>
                <w:sz w:val="24"/>
                <w:szCs w:val="24"/>
              </w:rPr>
            </w:pPr>
            <w:r w:rsidRPr="00D82B82">
              <w:rPr>
                <w:rFonts w:ascii="Arial" w:hAnsi="Arial" w:cs="Arial"/>
                <w:sz w:val="24"/>
                <w:szCs w:val="24"/>
              </w:rPr>
              <w:t>Danielle.bailey@fema.dhs.gov</w:t>
            </w:r>
          </w:p>
        </w:tc>
      </w:tr>
    </w:tbl>
    <w:p w:rsidR="001773E7" w:rsidRPr="00D82B82" w:rsidRDefault="001773E7" w:rsidP="00730AD1">
      <w:pPr>
        <w:rPr>
          <w:rFonts w:ascii="Arial" w:hAnsi="Arial" w:cs="Arial"/>
          <w:sz w:val="24"/>
          <w:szCs w:val="24"/>
        </w:rPr>
      </w:pPr>
    </w:p>
    <w:p w:rsidR="00E03EC5" w:rsidRPr="00D82B82" w:rsidRDefault="00D26944" w:rsidP="00730AD1">
      <w:pPr>
        <w:rPr>
          <w:rStyle w:val="Hyperlink"/>
          <w:rFonts w:ascii="Arial" w:hAnsi="Arial" w:cs="Arial"/>
          <w:color w:val="auto"/>
          <w:sz w:val="24"/>
          <w:szCs w:val="24"/>
          <w:u w:val="none"/>
        </w:rPr>
      </w:pPr>
      <w:r w:rsidRPr="00D82B82">
        <w:rPr>
          <w:rFonts w:ascii="Arial" w:hAnsi="Arial" w:cs="Arial"/>
          <w:b/>
          <w:sz w:val="24"/>
          <w:szCs w:val="24"/>
        </w:rPr>
        <w:t xml:space="preserve">Federal resources </w:t>
      </w:r>
      <w:r w:rsidRPr="00D82B82">
        <w:rPr>
          <w:rFonts w:ascii="Arial" w:hAnsi="Arial" w:cs="Arial"/>
          <w:sz w:val="24"/>
          <w:szCs w:val="24"/>
        </w:rPr>
        <w:t xml:space="preserve">- Finally, this link - </w:t>
      </w:r>
      <w:hyperlink r:id="rId13" w:history="1">
        <w:r w:rsidRPr="00D82B82">
          <w:rPr>
            <w:rStyle w:val="Hyperlink"/>
            <w:rFonts w:ascii="Arial" w:hAnsi="Arial" w:cs="Arial"/>
            <w:sz w:val="24"/>
            <w:szCs w:val="24"/>
          </w:rPr>
          <w:t>https://www.dhs.gov/civil-rights-emergencies-and-disasters</w:t>
        </w:r>
      </w:hyperlink>
      <w:r w:rsidRPr="00D82B82">
        <w:rPr>
          <w:rFonts w:ascii="Arial" w:hAnsi="Arial" w:cs="Arial"/>
          <w:sz w:val="24"/>
          <w:szCs w:val="24"/>
        </w:rPr>
        <w:t xml:space="preserve"> - connects to a website for the Department of Homeland Security’s Office of Civil Rights and Civil Liberties that contains resources for ensuring nondiscrimination in disaster preparation, response and recovery.  It also contains links to transcripts from listening sessions conducted in California, Florida, Texas, Puerto Rico and the U.S. Virgin Islands concerning FEMA’s response to the 2017 disasters in those states which may offer to advocates suggestions for improving disability inclusion in emergency preparedness in their own communities.</w:t>
      </w:r>
    </w:p>
    <w:p w:rsidR="00730AD1" w:rsidRPr="00D82B82" w:rsidRDefault="00D26944" w:rsidP="00730AD1">
      <w:pPr>
        <w:rPr>
          <w:rFonts w:ascii="Arial" w:hAnsi="Arial" w:cs="Arial"/>
          <w:sz w:val="24"/>
          <w:szCs w:val="24"/>
        </w:rPr>
      </w:pPr>
      <w:r w:rsidRPr="00D82B82">
        <w:rPr>
          <w:rFonts w:ascii="Arial" w:hAnsi="Arial" w:cs="Arial"/>
          <w:b/>
          <w:sz w:val="24"/>
          <w:szCs w:val="24"/>
        </w:rPr>
        <w:t xml:space="preserve">Additional select state level resources </w:t>
      </w:r>
      <w:r w:rsidRPr="00D82B82">
        <w:rPr>
          <w:rFonts w:ascii="Arial" w:hAnsi="Arial" w:cs="Arial"/>
          <w:sz w:val="24"/>
          <w:szCs w:val="24"/>
        </w:rPr>
        <w:t xml:space="preserve">- </w:t>
      </w:r>
      <w:r w:rsidR="00730AD1" w:rsidRPr="00D82B82">
        <w:rPr>
          <w:rFonts w:ascii="Arial" w:hAnsi="Arial" w:cs="Arial"/>
          <w:sz w:val="24"/>
          <w:szCs w:val="24"/>
        </w:rPr>
        <w:t>Some states</w:t>
      </w:r>
      <w:r w:rsidR="0080257C" w:rsidRPr="00D82B82">
        <w:rPr>
          <w:rFonts w:ascii="Arial" w:hAnsi="Arial" w:cs="Arial"/>
          <w:sz w:val="24"/>
          <w:szCs w:val="24"/>
        </w:rPr>
        <w:t xml:space="preserve"> and major cities</w:t>
      </w:r>
      <w:r w:rsidR="00730AD1" w:rsidRPr="00D82B82">
        <w:rPr>
          <w:rFonts w:ascii="Arial" w:hAnsi="Arial" w:cs="Arial"/>
          <w:sz w:val="24"/>
          <w:szCs w:val="24"/>
        </w:rPr>
        <w:t xml:space="preserve"> have incorporated disability personnel into their </w:t>
      </w:r>
      <w:r w:rsidR="0080257C" w:rsidRPr="00D82B82">
        <w:rPr>
          <w:rFonts w:ascii="Arial" w:hAnsi="Arial" w:cs="Arial"/>
          <w:sz w:val="24"/>
          <w:szCs w:val="24"/>
        </w:rPr>
        <w:t>emergency planning</w:t>
      </w:r>
      <w:r w:rsidR="00730AD1" w:rsidRPr="00D82B82">
        <w:rPr>
          <w:rFonts w:ascii="Arial" w:hAnsi="Arial" w:cs="Arial"/>
          <w:sz w:val="24"/>
          <w:szCs w:val="24"/>
        </w:rPr>
        <w:t xml:space="preserve">.  </w:t>
      </w:r>
      <w:r w:rsidR="0080257C" w:rsidRPr="00D82B82">
        <w:rPr>
          <w:rFonts w:ascii="Arial" w:hAnsi="Arial" w:cs="Arial"/>
          <w:sz w:val="24"/>
          <w:szCs w:val="24"/>
        </w:rPr>
        <w:t>Below are some names and contact information for disability integration officials in those states and territories with the greatest exposure to natural disasters that PVA has been able to collect through contacts in the disability advocacy community.  If you don’t see your state or major urban center listed, you can reach out to your state or local government emergency management agency for that information.</w:t>
      </w:r>
    </w:p>
    <w:p w:rsidR="001773E7" w:rsidRPr="00D82B82" w:rsidRDefault="001773E7" w:rsidP="001773E7">
      <w:pPr>
        <w:rPr>
          <w:rFonts w:ascii="Arial" w:hAnsi="Arial" w:cs="Arial"/>
          <w:sz w:val="24"/>
          <w:szCs w:val="24"/>
        </w:rPr>
      </w:pPr>
      <w:r w:rsidRPr="00D82B82">
        <w:rPr>
          <w:rFonts w:ascii="Arial" w:hAnsi="Arial" w:cs="Arial"/>
          <w:b/>
          <w:sz w:val="24"/>
          <w:szCs w:val="24"/>
        </w:rPr>
        <w:t xml:space="preserve">Alabama </w:t>
      </w:r>
      <w:r w:rsidRPr="00D82B82">
        <w:rPr>
          <w:rFonts w:ascii="Arial" w:hAnsi="Arial" w:cs="Arial"/>
          <w:sz w:val="24"/>
          <w:szCs w:val="24"/>
        </w:rPr>
        <w:t xml:space="preserve">- The Governor's Office on Disability is listed as a support agency in the state emergency operations plan. Graham Sisson is the director of the Office on Disability and can be reached at </w:t>
      </w:r>
      <w:hyperlink r:id="rId14" w:history="1">
        <w:r w:rsidRPr="00D82B82">
          <w:rPr>
            <w:rStyle w:val="Hyperlink"/>
            <w:rFonts w:ascii="Arial" w:hAnsi="Arial" w:cs="Arial"/>
            <w:sz w:val="24"/>
            <w:szCs w:val="24"/>
          </w:rPr>
          <w:t>graham.sisson@good.alabama.gov</w:t>
        </w:r>
      </w:hyperlink>
      <w:r w:rsidRPr="00D82B82">
        <w:rPr>
          <w:rFonts w:ascii="Arial" w:hAnsi="Arial" w:cs="Arial"/>
          <w:sz w:val="24"/>
          <w:szCs w:val="24"/>
        </w:rPr>
        <w:t>.  His telephone number is 334-293-7189.</w:t>
      </w:r>
    </w:p>
    <w:p w:rsidR="001773E7" w:rsidRPr="00D82B82" w:rsidRDefault="001773E7" w:rsidP="001773E7">
      <w:pPr>
        <w:rPr>
          <w:rFonts w:ascii="Arial" w:hAnsi="Arial" w:cs="Arial"/>
          <w:sz w:val="24"/>
          <w:szCs w:val="24"/>
        </w:rPr>
      </w:pPr>
      <w:r w:rsidRPr="00D82B82">
        <w:rPr>
          <w:rFonts w:ascii="Arial" w:hAnsi="Arial" w:cs="Arial"/>
          <w:b/>
          <w:sz w:val="24"/>
          <w:szCs w:val="24"/>
        </w:rPr>
        <w:t>Florida</w:t>
      </w:r>
      <w:r w:rsidRPr="00D82B82">
        <w:rPr>
          <w:rFonts w:ascii="Arial" w:hAnsi="Arial" w:cs="Arial"/>
          <w:sz w:val="24"/>
          <w:szCs w:val="24"/>
        </w:rPr>
        <w:t xml:space="preserve"> – the state division of emergency management has a website devoted to information that people with disabilities should know at </w:t>
      </w:r>
      <w:hyperlink r:id="rId15" w:history="1">
        <w:r w:rsidRPr="00D82B82">
          <w:rPr>
            <w:rStyle w:val="Hyperlink"/>
            <w:rFonts w:ascii="Arial" w:hAnsi="Arial" w:cs="Arial"/>
            <w:sz w:val="24"/>
            <w:szCs w:val="24"/>
          </w:rPr>
          <w:t>https://www.floridadisaster.org/planprepare/disability/</w:t>
        </w:r>
      </w:hyperlink>
      <w:r w:rsidRPr="00D82B82">
        <w:rPr>
          <w:rFonts w:ascii="Arial" w:hAnsi="Arial" w:cs="Arial"/>
          <w:sz w:val="24"/>
          <w:szCs w:val="24"/>
        </w:rPr>
        <w:t xml:space="preserve"> and a list of Florida County Emergency Management Offices - </w:t>
      </w:r>
      <w:hyperlink r:id="rId16" w:history="1">
        <w:r w:rsidRPr="00D82B82">
          <w:rPr>
            <w:rStyle w:val="Hyperlink"/>
            <w:rFonts w:ascii="Arial" w:hAnsi="Arial" w:cs="Arial"/>
            <w:sz w:val="24"/>
            <w:szCs w:val="24"/>
          </w:rPr>
          <w:t>https://www.floridadisaster.org/counties</w:t>
        </w:r>
      </w:hyperlink>
      <w:r w:rsidRPr="00D82B82">
        <w:rPr>
          <w:rFonts w:ascii="Arial" w:hAnsi="Arial" w:cs="Arial"/>
          <w:sz w:val="24"/>
          <w:szCs w:val="24"/>
        </w:rPr>
        <w:t>.</w:t>
      </w:r>
    </w:p>
    <w:p w:rsidR="001773E7" w:rsidRPr="00D82B82" w:rsidRDefault="001773E7" w:rsidP="001773E7">
      <w:pPr>
        <w:rPr>
          <w:rFonts w:ascii="Arial" w:hAnsi="Arial" w:cs="Arial"/>
          <w:sz w:val="24"/>
          <w:szCs w:val="24"/>
        </w:rPr>
      </w:pPr>
      <w:r w:rsidRPr="00D82B82">
        <w:rPr>
          <w:rFonts w:ascii="Arial" w:hAnsi="Arial" w:cs="Arial"/>
          <w:b/>
          <w:sz w:val="24"/>
          <w:szCs w:val="24"/>
        </w:rPr>
        <w:t>California</w:t>
      </w:r>
      <w:r w:rsidRPr="00D82B82">
        <w:rPr>
          <w:rFonts w:ascii="Arial" w:hAnsi="Arial" w:cs="Arial"/>
          <w:sz w:val="24"/>
          <w:szCs w:val="24"/>
        </w:rPr>
        <w:t xml:space="preserve"> - Vance Taylor is a disability policy advisor in the Governor’s office. He can be reached at </w:t>
      </w:r>
      <w:hyperlink r:id="rId17" w:history="1">
        <w:r w:rsidRPr="00D82B82">
          <w:rPr>
            <w:rStyle w:val="Hyperlink"/>
            <w:rFonts w:ascii="Arial" w:hAnsi="Arial" w:cs="Arial"/>
            <w:sz w:val="24"/>
            <w:szCs w:val="24"/>
          </w:rPr>
          <w:t>vance.taylor@cal-oes.ca.gov</w:t>
        </w:r>
      </w:hyperlink>
      <w:r w:rsidRPr="00D82B82">
        <w:rPr>
          <w:rFonts w:ascii="Arial" w:hAnsi="Arial" w:cs="Arial"/>
          <w:sz w:val="24"/>
          <w:szCs w:val="24"/>
        </w:rPr>
        <w:t xml:space="preserve"> and 916-845-8202. </w:t>
      </w:r>
    </w:p>
    <w:p w:rsidR="001773E7" w:rsidRPr="00D82B82" w:rsidRDefault="001773E7" w:rsidP="00730AD1">
      <w:pPr>
        <w:rPr>
          <w:rFonts w:ascii="Arial" w:hAnsi="Arial" w:cs="Arial"/>
          <w:sz w:val="24"/>
          <w:szCs w:val="24"/>
        </w:rPr>
      </w:pPr>
      <w:r w:rsidRPr="00D82B82">
        <w:rPr>
          <w:rFonts w:ascii="Arial" w:hAnsi="Arial" w:cs="Arial"/>
          <w:b/>
          <w:sz w:val="24"/>
          <w:szCs w:val="24"/>
        </w:rPr>
        <w:t>Houston, Texas</w:t>
      </w:r>
      <w:r w:rsidRPr="00D82B82">
        <w:rPr>
          <w:rFonts w:ascii="Arial" w:hAnsi="Arial" w:cs="Arial"/>
          <w:sz w:val="24"/>
          <w:szCs w:val="24"/>
        </w:rPr>
        <w:t xml:space="preserve"> - Maria Town is the city’s disability specialist and may be able to point to the right people to connect with at the state level. Her email is maria.town@houstontx.gov and her number is 713-204-3832. </w:t>
      </w:r>
    </w:p>
    <w:p w:rsidR="0080257C" w:rsidRPr="00D82B82" w:rsidRDefault="00730AD1" w:rsidP="0080257C">
      <w:pPr>
        <w:rPr>
          <w:rFonts w:ascii="Arial" w:hAnsi="Arial" w:cs="Arial"/>
          <w:sz w:val="24"/>
          <w:szCs w:val="24"/>
        </w:rPr>
      </w:pPr>
      <w:r w:rsidRPr="00D82B82">
        <w:rPr>
          <w:rFonts w:ascii="Arial" w:hAnsi="Arial" w:cs="Arial"/>
          <w:b/>
          <w:sz w:val="24"/>
          <w:szCs w:val="24"/>
        </w:rPr>
        <w:t>Mississippi</w:t>
      </w:r>
      <w:r w:rsidR="0080257C" w:rsidRPr="00D82B82">
        <w:rPr>
          <w:rFonts w:ascii="Arial" w:hAnsi="Arial" w:cs="Arial"/>
          <w:b/>
          <w:sz w:val="24"/>
          <w:szCs w:val="24"/>
        </w:rPr>
        <w:t xml:space="preserve"> </w:t>
      </w:r>
      <w:r w:rsidR="0080257C" w:rsidRPr="00D82B82">
        <w:rPr>
          <w:rFonts w:ascii="Arial" w:hAnsi="Arial" w:cs="Arial"/>
          <w:sz w:val="24"/>
          <w:szCs w:val="24"/>
        </w:rPr>
        <w:t xml:space="preserve">- </w:t>
      </w:r>
      <w:r w:rsidRPr="00D82B82">
        <w:rPr>
          <w:rFonts w:ascii="Arial" w:hAnsi="Arial" w:cs="Arial"/>
          <w:sz w:val="24"/>
          <w:szCs w:val="24"/>
        </w:rPr>
        <w:t>Christy Dunaway</w:t>
      </w:r>
      <w:r w:rsidR="00A466CC" w:rsidRPr="00D82B82">
        <w:rPr>
          <w:rFonts w:ascii="Arial" w:hAnsi="Arial" w:cs="Arial"/>
          <w:sz w:val="24"/>
          <w:szCs w:val="24"/>
        </w:rPr>
        <w:t xml:space="preserve"> is the </w:t>
      </w:r>
      <w:r w:rsidR="0080257C" w:rsidRPr="00D82B82">
        <w:rPr>
          <w:rFonts w:ascii="Arial" w:hAnsi="Arial" w:cs="Arial"/>
          <w:sz w:val="24"/>
          <w:szCs w:val="24"/>
        </w:rPr>
        <w:t>Disability Integration Advisor</w:t>
      </w:r>
      <w:r w:rsidR="00A466CC" w:rsidRPr="00D82B82">
        <w:rPr>
          <w:rFonts w:ascii="Arial" w:hAnsi="Arial" w:cs="Arial"/>
          <w:sz w:val="24"/>
          <w:szCs w:val="24"/>
        </w:rPr>
        <w:t xml:space="preserve"> for the</w:t>
      </w:r>
      <w:r w:rsidR="0080257C" w:rsidRPr="00D82B82">
        <w:rPr>
          <w:rFonts w:ascii="Arial" w:hAnsi="Arial" w:cs="Arial"/>
          <w:sz w:val="24"/>
          <w:szCs w:val="24"/>
        </w:rPr>
        <w:t xml:space="preserve"> Mississippi Emergency Management Agency</w:t>
      </w:r>
      <w:r w:rsidR="001773E7" w:rsidRPr="00D82B82">
        <w:rPr>
          <w:rFonts w:ascii="Arial" w:hAnsi="Arial" w:cs="Arial"/>
          <w:sz w:val="24"/>
          <w:szCs w:val="24"/>
        </w:rPr>
        <w:t>.  Her c</w:t>
      </w:r>
      <w:r w:rsidR="00A466CC" w:rsidRPr="00D82B82">
        <w:rPr>
          <w:rFonts w:ascii="Arial" w:hAnsi="Arial" w:cs="Arial"/>
          <w:sz w:val="24"/>
          <w:szCs w:val="24"/>
        </w:rPr>
        <w:t xml:space="preserve">ontact information is </w:t>
      </w:r>
      <w:hyperlink r:id="rId18" w:history="1">
        <w:r w:rsidR="0080257C" w:rsidRPr="00D82B82">
          <w:rPr>
            <w:rStyle w:val="Hyperlink"/>
            <w:rFonts w:ascii="Arial" w:hAnsi="Arial" w:cs="Arial"/>
            <w:sz w:val="24"/>
            <w:szCs w:val="24"/>
          </w:rPr>
          <w:t>cdunaway@mema.ms.gov</w:t>
        </w:r>
      </w:hyperlink>
      <w:r w:rsidR="001773E7" w:rsidRPr="00D82B82">
        <w:rPr>
          <w:rFonts w:ascii="Arial" w:hAnsi="Arial" w:cs="Arial"/>
          <w:sz w:val="24"/>
          <w:szCs w:val="24"/>
        </w:rPr>
        <w:t xml:space="preserve"> and</w:t>
      </w:r>
      <w:r w:rsidR="0080257C" w:rsidRPr="00D82B82">
        <w:rPr>
          <w:rFonts w:ascii="Arial" w:hAnsi="Arial" w:cs="Arial"/>
          <w:sz w:val="24"/>
          <w:szCs w:val="24"/>
        </w:rPr>
        <w:t xml:space="preserve"> (601) 506-6454</w:t>
      </w:r>
      <w:r w:rsidR="001773E7" w:rsidRPr="00D82B82">
        <w:rPr>
          <w:rFonts w:ascii="Arial" w:hAnsi="Arial" w:cs="Arial"/>
          <w:sz w:val="24"/>
          <w:szCs w:val="24"/>
        </w:rPr>
        <w:t>.</w:t>
      </w:r>
    </w:p>
    <w:p w:rsidR="00D26944" w:rsidRPr="00D82B82" w:rsidRDefault="00730AD1" w:rsidP="00730AD1">
      <w:pPr>
        <w:rPr>
          <w:rFonts w:ascii="Arial" w:hAnsi="Arial" w:cs="Arial"/>
          <w:sz w:val="24"/>
          <w:szCs w:val="24"/>
        </w:rPr>
      </w:pPr>
      <w:r w:rsidRPr="00D82B82">
        <w:rPr>
          <w:rFonts w:ascii="Arial" w:hAnsi="Arial" w:cs="Arial"/>
          <w:b/>
          <w:sz w:val="24"/>
          <w:szCs w:val="24"/>
        </w:rPr>
        <w:t>Puerto Rico</w:t>
      </w:r>
      <w:r w:rsidR="001773E7" w:rsidRPr="00D82B82">
        <w:rPr>
          <w:rFonts w:ascii="Arial" w:hAnsi="Arial" w:cs="Arial"/>
          <w:sz w:val="24"/>
          <w:szCs w:val="24"/>
        </w:rPr>
        <w:t xml:space="preserve"> - </w:t>
      </w:r>
      <w:r w:rsidRPr="00D82B82">
        <w:rPr>
          <w:rFonts w:ascii="Arial" w:hAnsi="Arial" w:cs="Arial"/>
          <w:sz w:val="24"/>
          <w:szCs w:val="24"/>
        </w:rPr>
        <w:t xml:space="preserve">Jose Ramos </w:t>
      </w:r>
      <w:proofErr w:type="spellStart"/>
      <w:r w:rsidRPr="00D82B82">
        <w:rPr>
          <w:rFonts w:ascii="Arial" w:hAnsi="Arial" w:cs="Arial"/>
          <w:sz w:val="24"/>
          <w:szCs w:val="24"/>
        </w:rPr>
        <w:t>Alicea</w:t>
      </w:r>
      <w:proofErr w:type="spellEnd"/>
      <w:r w:rsidR="001773E7" w:rsidRPr="00D82B82">
        <w:rPr>
          <w:rFonts w:ascii="Arial" w:hAnsi="Arial" w:cs="Arial"/>
          <w:sz w:val="24"/>
          <w:szCs w:val="24"/>
        </w:rPr>
        <w:t xml:space="preserve"> is the 504 Coordinator for the Commonwealth</w:t>
      </w:r>
      <w:r w:rsidRPr="00D82B82">
        <w:rPr>
          <w:rFonts w:ascii="Arial" w:hAnsi="Arial" w:cs="Arial"/>
          <w:sz w:val="24"/>
          <w:szCs w:val="24"/>
        </w:rPr>
        <w:t xml:space="preserve">. His email is jramos@avp.pr.gov and his number is 787-759-9407 x 3123. </w:t>
      </w:r>
    </w:p>
    <w:p w:rsidR="00E03EC5" w:rsidRPr="00D82B82" w:rsidRDefault="00E03EC5" w:rsidP="00730AD1">
      <w:pPr>
        <w:rPr>
          <w:rFonts w:ascii="Arial" w:hAnsi="Arial" w:cs="Arial"/>
          <w:sz w:val="24"/>
          <w:szCs w:val="24"/>
        </w:rPr>
      </w:pPr>
      <w:r w:rsidRPr="00D82B82">
        <w:rPr>
          <w:rFonts w:ascii="Arial" w:hAnsi="Arial" w:cs="Arial"/>
          <w:b/>
          <w:sz w:val="24"/>
          <w:szCs w:val="24"/>
        </w:rPr>
        <w:lastRenderedPageBreak/>
        <w:t xml:space="preserve">Additional On-Line Resources </w:t>
      </w:r>
      <w:r w:rsidRPr="00D82B82">
        <w:rPr>
          <w:rFonts w:ascii="Arial" w:hAnsi="Arial" w:cs="Arial"/>
          <w:sz w:val="24"/>
          <w:szCs w:val="24"/>
        </w:rPr>
        <w:t>- Below are links to a number of organizations that specialize in disaster preparedness and response for people with disabilities.</w:t>
      </w:r>
    </w:p>
    <w:p w:rsidR="00E03EC5" w:rsidRPr="00D82B82" w:rsidRDefault="00E03EC5" w:rsidP="00E03EC5">
      <w:pPr>
        <w:pStyle w:val="ListParagraph"/>
        <w:numPr>
          <w:ilvl w:val="0"/>
          <w:numId w:val="1"/>
        </w:numPr>
        <w:rPr>
          <w:rFonts w:ascii="Arial" w:hAnsi="Arial" w:cs="Arial"/>
          <w:sz w:val="24"/>
          <w:szCs w:val="24"/>
        </w:rPr>
      </w:pPr>
      <w:r w:rsidRPr="00D82B82">
        <w:rPr>
          <w:rFonts w:ascii="Arial" w:hAnsi="Arial" w:cs="Arial"/>
          <w:sz w:val="24"/>
          <w:szCs w:val="24"/>
        </w:rPr>
        <w:t xml:space="preserve">Pacific ADA Center – this member of the network of ADA Centers has developed particular expertise in emergency preparedness and response for people with disabilities.  They sponsor regular webinars on relevant topics and can be reached at </w:t>
      </w:r>
      <w:hyperlink r:id="rId19" w:history="1">
        <w:r w:rsidRPr="00D82B82">
          <w:rPr>
            <w:rStyle w:val="Hyperlink"/>
            <w:rFonts w:ascii="Arial" w:hAnsi="Arial" w:cs="Arial"/>
            <w:sz w:val="24"/>
            <w:szCs w:val="24"/>
          </w:rPr>
          <w:t>https://www.adapacific.org/</w:t>
        </w:r>
      </w:hyperlink>
      <w:r w:rsidRPr="00D82B82">
        <w:rPr>
          <w:rFonts w:ascii="Arial" w:hAnsi="Arial" w:cs="Arial"/>
          <w:sz w:val="24"/>
          <w:szCs w:val="24"/>
        </w:rPr>
        <w:t xml:space="preserve">. </w:t>
      </w:r>
    </w:p>
    <w:p w:rsidR="00E03EC5" w:rsidRPr="00D82B82" w:rsidRDefault="00E03EC5" w:rsidP="00E03EC5">
      <w:pPr>
        <w:pStyle w:val="ListParagraph"/>
        <w:numPr>
          <w:ilvl w:val="0"/>
          <w:numId w:val="1"/>
        </w:numPr>
        <w:rPr>
          <w:rFonts w:ascii="Arial" w:hAnsi="Arial" w:cs="Arial"/>
          <w:sz w:val="24"/>
          <w:szCs w:val="24"/>
        </w:rPr>
      </w:pPr>
      <w:r w:rsidRPr="00D82B82">
        <w:rPr>
          <w:rFonts w:ascii="Arial" w:hAnsi="Arial" w:cs="Arial"/>
          <w:sz w:val="24"/>
          <w:szCs w:val="24"/>
        </w:rPr>
        <w:t xml:space="preserve">National Organization on Disability (NOD) – has developed a number of fact sheets on </w:t>
      </w:r>
      <w:r w:rsidR="00C85FC4" w:rsidRPr="00D82B82">
        <w:rPr>
          <w:rFonts w:ascii="Arial" w:hAnsi="Arial" w:cs="Arial"/>
          <w:sz w:val="24"/>
          <w:szCs w:val="24"/>
        </w:rPr>
        <w:t>disaster readiness:</w:t>
      </w:r>
    </w:p>
    <w:p w:rsidR="00E03EC5" w:rsidRPr="00D82B82" w:rsidRDefault="004E7925" w:rsidP="00E03EC5">
      <w:pPr>
        <w:pStyle w:val="ListParagraph"/>
        <w:numPr>
          <w:ilvl w:val="1"/>
          <w:numId w:val="1"/>
        </w:numPr>
        <w:rPr>
          <w:rFonts w:ascii="Arial" w:hAnsi="Arial" w:cs="Arial"/>
          <w:sz w:val="24"/>
          <w:szCs w:val="24"/>
        </w:rPr>
      </w:pPr>
      <w:hyperlink r:id="rId20" w:history="1">
        <w:r w:rsidR="00E03EC5" w:rsidRPr="00D82B82">
          <w:rPr>
            <w:rStyle w:val="Hyperlink"/>
            <w:rFonts w:ascii="Arial" w:hAnsi="Arial" w:cs="Arial"/>
            <w:sz w:val="24"/>
            <w:szCs w:val="24"/>
          </w:rPr>
          <w:t>https://deldhub.gacec.delaware.gov/pdf/Readiness-Tips-Disabilities.pdf</w:t>
        </w:r>
      </w:hyperlink>
    </w:p>
    <w:p w:rsidR="00E03EC5" w:rsidRPr="00D82B82" w:rsidRDefault="004E7925" w:rsidP="00C85FC4">
      <w:pPr>
        <w:pStyle w:val="ListParagraph"/>
        <w:numPr>
          <w:ilvl w:val="1"/>
          <w:numId w:val="1"/>
        </w:numPr>
        <w:rPr>
          <w:rFonts w:ascii="Arial" w:hAnsi="Arial" w:cs="Arial"/>
          <w:sz w:val="24"/>
          <w:szCs w:val="24"/>
        </w:rPr>
      </w:pPr>
      <w:hyperlink r:id="rId21" w:history="1">
        <w:r w:rsidR="00C85FC4" w:rsidRPr="00D82B82">
          <w:rPr>
            <w:rStyle w:val="Hyperlink"/>
            <w:rFonts w:ascii="Arial" w:hAnsi="Arial" w:cs="Arial"/>
            <w:sz w:val="24"/>
            <w:szCs w:val="24"/>
          </w:rPr>
          <w:t>http://www.tohsep.com/uploads/files/Readiness-Tips-Mobility-Disabilities.pdf</w:t>
        </w:r>
      </w:hyperlink>
    </w:p>
    <w:p w:rsidR="00C85FC4" w:rsidRPr="00BF6982" w:rsidRDefault="004E7925" w:rsidP="00C85FC4">
      <w:pPr>
        <w:pStyle w:val="ListParagraph"/>
        <w:numPr>
          <w:ilvl w:val="1"/>
          <w:numId w:val="1"/>
        </w:numPr>
        <w:rPr>
          <w:rStyle w:val="Hyperlink"/>
          <w:rFonts w:ascii="Arial" w:hAnsi="Arial" w:cs="Arial"/>
          <w:color w:val="auto"/>
          <w:sz w:val="24"/>
          <w:szCs w:val="24"/>
          <w:u w:val="none"/>
        </w:rPr>
      </w:pPr>
      <w:hyperlink r:id="rId22" w:history="1">
        <w:r w:rsidR="00C85FC4" w:rsidRPr="00D82B82">
          <w:rPr>
            <w:rStyle w:val="Hyperlink"/>
            <w:rFonts w:ascii="Arial" w:hAnsi="Arial" w:cs="Arial"/>
            <w:sz w:val="24"/>
            <w:szCs w:val="24"/>
          </w:rPr>
          <w:t>https://deldhub.gacec.delaware.gov/pdf/Readiness-Tips-Owners-Pets.pdf</w:t>
        </w:r>
      </w:hyperlink>
    </w:p>
    <w:p w:rsidR="00BF6982" w:rsidRPr="00BF6982" w:rsidRDefault="00BF6982" w:rsidP="00BF6982">
      <w:pPr>
        <w:pStyle w:val="ListParagraph"/>
        <w:numPr>
          <w:ilvl w:val="1"/>
          <w:numId w:val="1"/>
        </w:numPr>
        <w:rPr>
          <w:rFonts w:ascii="Arial" w:hAnsi="Arial" w:cs="Arial"/>
          <w:color w:val="0563C1" w:themeColor="hyperlink"/>
          <w:sz w:val="24"/>
          <w:szCs w:val="24"/>
          <w:u w:val="single"/>
        </w:rPr>
      </w:pPr>
      <w:r w:rsidRPr="00BF6982">
        <w:rPr>
          <w:rFonts w:ascii="Arial" w:hAnsi="Arial" w:cs="Arial"/>
          <w:color w:val="0563C1" w:themeColor="hyperlink"/>
          <w:sz w:val="24"/>
          <w:szCs w:val="24"/>
          <w:u w:val="single"/>
        </w:rPr>
        <w:t xml:space="preserve">Functional Needs of People with Disabilities: A Guide for Emergency Managers, Planners and Responders </w:t>
      </w:r>
      <w:hyperlink r:id="rId23" w:history="1">
        <w:r w:rsidRPr="00BF6982">
          <w:rPr>
            <w:rStyle w:val="Hyperlink"/>
            <w:rFonts w:ascii="Arial" w:hAnsi="Arial" w:cs="Arial"/>
            <w:sz w:val="24"/>
            <w:szCs w:val="24"/>
          </w:rPr>
          <w:t>http://nod.org/research_publications/emergency_preparedness_materials/</w:t>
        </w:r>
      </w:hyperlink>
    </w:p>
    <w:p w:rsidR="001F3B75" w:rsidRPr="00D82B82" w:rsidRDefault="00C85FC4" w:rsidP="00C85FC4">
      <w:pPr>
        <w:pStyle w:val="ListParagraph"/>
        <w:numPr>
          <w:ilvl w:val="0"/>
          <w:numId w:val="1"/>
        </w:numPr>
        <w:rPr>
          <w:rFonts w:ascii="Arial" w:hAnsi="Arial" w:cs="Arial"/>
          <w:sz w:val="24"/>
          <w:szCs w:val="24"/>
        </w:rPr>
      </w:pPr>
      <w:proofErr w:type="spellStart"/>
      <w:r w:rsidRPr="00D82B82">
        <w:rPr>
          <w:rFonts w:ascii="Arial" w:hAnsi="Arial" w:cs="Arial"/>
          <w:sz w:val="24"/>
          <w:szCs w:val="24"/>
        </w:rPr>
        <w:t>Portlight</w:t>
      </w:r>
      <w:proofErr w:type="spellEnd"/>
      <w:r w:rsidRPr="00D82B82">
        <w:rPr>
          <w:rFonts w:ascii="Arial" w:hAnsi="Arial" w:cs="Arial"/>
          <w:sz w:val="24"/>
          <w:szCs w:val="24"/>
        </w:rPr>
        <w:t xml:space="preserve"> Inclusive Disaster Strategies - </w:t>
      </w:r>
      <w:proofErr w:type="spellStart"/>
      <w:r w:rsidRPr="00D82B82">
        <w:rPr>
          <w:rFonts w:ascii="Arial" w:hAnsi="Arial" w:cs="Arial"/>
          <w:sz w:val="24"/>
          <w:szCs w:val="24"/>
        </w:rPr>
        <w:t>Portlight</w:t>
      </w:r>
      <w:proofErr w:type="spellEnd"/>
      <w:r w:rsidRPr="00D82B82">
        <w:rPr>
          <w:rFonts w:ascii="Arial" w:hAnsi="Arial" w:cs="Arial"/>
          <w:sz w:val="24"/>
          <w:szCs w:val="24"/>
        </w:rPr>
        <w:t xml:space="preserve"> Strategies, Inc. is a 501(c</w:t>
      </w:r>
      <w:proofErr w:type="gramStart"/>
      <w:r w:rsidRPr="00D82B82">
        <w:rPr>
          <w:rFonts w:ascii="Arial" w:hAnsi="Arial" w:cs="Arial"/>
          <w:sz w:val="24"/>
          <w:szCs w:val="24"/>
        </w:rPr>
        <w:t>)(</w:t>
      </w:r>
      <w:proofErr w:type="gramEnd"/>
      <w:r w:rsidRPr="00D82B82">
        <w:rPr>
          <w:rFonts w:ascii="Arial" w:hAnsi="Arial" w:cs="Arial"/>
          <w:sz w:val="24"/>
          <w:szCs w:val="24"/>
        </w:rPr>
        <w:t xml:space="preserve">3) </w:t>
      </w:r>
      <w:bookmarkStart w:id="0" w:name="_GoBack"/>
      <w:bookmarkEnd w:id="0"/>
      <w:r w:rsidRPr="00D82B82">
        <w:rPr>
          <w:rFonts w:ascii="Arial" w:hAnsi="Arial" w:cs="Arial"/>
          <w:sz w:val="24"/>
          <w:szCs w:val="24"/>
        </w:rPr>
        <w:t xml:space="preserve">organization, founded in 1997 to facilitate a variety of projects involving people with disabilities, including post-disaster relief work. </w:t>
      </w:r>
      <w:hyperlink r:id="rId24" w:history="1">
        <w:r w:rsidRPr="00D82B82">
          <w:rPr>
            <w:rStyle w:val="Hyperlink"/>
            <w:rFonts w:ascii="Arial" w:hAnsi="Arial" w:cs="Arial"/>
            <w:sz w:val="24"/>
            <w:szCs w:val="24"/>
          </w:rPr>
          <w:t>http://www.portlight.org</w:t>
        </w:r>
      </w:hyperlink>
    </w:p>
    <w:p w:rsidR="00B02D15" w:rsidRPr="00D82B82" w:rsidRDefault="00D82B82" w:rsidP="00C85FC4">
      <w:pPr>
        <w:pStyle w:val="ListParagraph"/>
        <w:numPr>
          <w:ilvl w:val="0"/>
          <w:numId w:val="1"/>
        </w:numPr>
        <w:rPr>
          <w:rFonts w:ascii="Arial" w:hAnsi="Arial" w:cs="Arial"/>
          <w:sz w:val="24"/>
          <w:szCs w:val="24"/>
        </w:rPr>
      </w:pPr>
      <w:r w:rsidRPr="00D82B82">
        <w:rPr>
          <w:rFonts w:ascii="Arial" w:hAnsi="Arial" w:cs="Arial"/>
          <w:sz w:val="24"/>
          <w:szCs w:val="24"/>
        </w:rPr>
        <w:t>Pass It On Center – national and state resources for reuse of assistive technology -</w:t>
      </w:r>
      <w:hyperlink r:id="rId25" w:history="1">
        <w:r w:rsidRPr="00D82B82">
          <w:rPr>
            <w:rStyle w:val="Hyperlink"/>
            <w:rFonts w:ascii="Arial" w:hAnsi="Arial" w:cs="Arial"/>
            <w:sz w:val="24"/>
            <w:szCs w:val="24"/>
          </w:rPr>
          <w:t>https://texashelp.tamu.edu/browse/disaster-preparedness-information/hurricane-evacuation-planning-for-people-with-special-needs/</w:t>
        </w:r>
      </w:hyperlink>
    </w:p>
    <w:p w:rsidR="00B02D15" w:rsidRPr="00D82B82" w:rsidRDefault="00D82B82" w:rsidP="00C85FC4">
      <w:pPr>
        <w:pStyle w:val="ListParagraph"/>
        <w:numPr>
          <w:ilvl w:val="0"/>
          <w:numId w:val="1"/>
        </w:numPr>
        <w:rPr>
          <w:rFonts w:ascii="Arial" w:hAnsi="Arial" w:cs="Arial"/>
          <w:sz w:val="24"/>
          <w:szCs w:val="24"/>
        </w:rPr>
      </w:pPr>
      <w:r w:rsidRPr="00D82B82">
        <w:rPr>
          <w:rFonts w:ascii="Arial" w:hAnsi="Arial" w:cs="Arial"/>
          <w:sz w:val="24"/>
          <w:szCs w:val="24"/>
        </w:rPr>
        <w:t xml:space="preserve">Hurricane Evacuation Planning for People with Special Needs -  </w:t>
      </w:r>
      <w:hyperlink r:id="rId26" w:history="1">
        <w:r w:rsidRPr="00D82B82">
          <w:rPr>
            <w:rStyle w:val="Hyperlink"/>
            <w:rFonts w:ascii="Arial" w:hAnsi="Arial" w:cs="Arial"/>
            <w:sz w:val="24"/>
            <w:szCs w:val="24"/>
          </w:rPr>
          <w:t>https://texashelp.tamu.edu/browse/disaster-preparedness-information/hurricane-evacuation-planning-for-people-with-special-needs/</w:t>
        </w:r>
      </w:hyperlink>
    </w:p>
    <w:p w:rsidR="00C85FC4" w:rsidRPr="00D82B82" w:rsidRDefault="00C85FC4" w:rsidP="00D82B82">
      <w:pPr>
        <w:rPr>
          <w:rFonts w:ascii="Arial" w:hAnsi="Arial" w:cs="Arial"/>
          <w:sz w:val="24"/>
          <w:szCs w:val="24"/>
        </w:rPr>
      </w:pPr>
    </w:p>
    <w:sectPr w:rsidR="00C85FC4" w:rsidRPr="00D82B82" w:rsidSect="006B2D2D">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8EF" w:rsidRDefault="001118EF" w:rsidP="00BE79AD">
      <w:pPr>
        <w:spacing w:after="0" w:line="240" w:lineRule="auto"/>
      </w:pPr>
      <w:r>
        <w:separator/>
      </w:r>
    </w:p>
  </w:endnote>
  <w:endnote w:type="continuationSeparator" w:id="0">
    <w:p w:rsidR="001118EF" w:rsidRDefault="001118EF" w:rsidP="00BE7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967685"/>
      <w:docPartObj>
        <w:docPartGallery w:val="Page Numbers (Bottom of Page)"/>
        <w:docPartUnique/>
      </w:docPartObj>
    </w:sdtPr>
    <w:sdtEndPr>
      <w:rPr>
        <w:noProof/>
      </w:rPr>
    </w:sdtEndPr>
    <w:sdtContent>
      <w:p w:rsidR="00D82B82" w:rsidRDefault="004E7925">
        <w:pPr>
          <w:pStyle w:val="Footer"/>
          <w:jc w:val="right"/>
        </w:pPr>
        <w:r>
          <w:fldChar w:fldCharType="begin"/>
        </w:r>
        <w:r w:rsidR="00D82B82">
          <w:instrText xml:space="preserve"> PAGE   \* MERGEFORMAT </w:instrText>
        </w:r>
        <w:r>
          <w:fldChar w:fldCharType="separate"/>
        </w:r>
        <w:r w:rsidR="0007714C">
          <w:rPr>
            <w:noProof/>
          </w:rPr>
          <w:t>1</w:t>
        </w:r>
        <w:r>
          <w:rPr>
            <w:noProof/>
          </w:rPr>
          <w:fldChar w:fldCharType="end"/>
        </w:r>
      </w:p>
    </w:sdtContent>
  </w:sdt>
  <w:p w:rsidR="00D82B82" w:rsidRDefault="00D82B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8EF" w:rsidRDefault="001118EF" w:rsidP="00BE79AD">
      <w:pPr>
        <w:spacing w:after="0" w:line="240" w:lineRule="auto"/>
      </w:pPr>
      <w:r>
        <w:separator/>
      </w:r>
    </w:p>
  </w:footnote>
  <w:footnote w:type="continuationSeparator" w:id="0">
    <w:p w:rsidR="001118EF" w:rsidRDefault="001118EF" w:rsidP="00BE79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71E"/>
    <w:multiLevelType w:val="hybridMultilevel"/>
    <w:tmpl w:val="5BB0EDCE"/>
    <w:lvl w:ilvl="0" w:tplc="8A963134">
      <w:start w:val="1"/>
      <w:numFmt w:val="bullet"/>
      <w:lvlText w:val=""/>
      <w:lvlJc w:val="left"/>
      <w:pPr>
        <w:tabs>
          <w:tab w:val="num" w:pos="720"/>
        </w:tabs>
        <w:ind w:left="720" w:hanging="360"/>
      </w:pPr>
      <w:rPr>
        <w:rFonts w:ascii="Wingdings 3" w:hAnsi="Wingdings 3" w:hint="default"/>
      </w:rPr>
    </w:lvl>
    <w:lvl w:ilvl="1" w:tplc="0058AD2C" w:tentative="1">
      <w:start w:val="1"/>
      <w:numFmt w:val="bullet"/>
      <w:lvlText w:val=""/>
      <w:lvlJc w:val="left"/>
      <w:pPr>
        <w:tabs>
          <w:tab w:val="num" w:pos="1440"/>
        </w:tabs>
        <w:ind w:left="1440" w:hanging="360"/>
      </w:pPr>
      <w:rPr>
        <w:rFonts w:ascii="Wingdings 3" w:hAnsi="Wingdings 3" w:hint="default"/>
      </w:rPr>
    </w:lvl>
    <w:lvl w:ilvl="2" w:tplc="E82CA52E" w:tentative="1">
      <w:start w:val="1"/>
      <w:numFmt w:val="bullet"/>
      <w:lvlText w:val=""/>
      <w:lvlJc w:val="left"/>
      <w:pPr>
        <w:tabs>
          <w:tab w:val="num" w:pos="2160"/>
        </w:tabs>
        <w:ind w:left="2160" w:hanging="360"/>
      </w:pPr>
      <w:rPr>
        <w:rFonts w:ascii="Wingdings 3" w:hAnsi="Wingdings 3" w:hint="default"/>
      </w:rPr>
    </w:lvl>
    <w:lvl w:ilvl="3" w:tplc="49CECAE8" w:tentative="1">
      <w:start w:val="1"/>
      <w:numFmt w:val="bullet"/>
      <w:lvlText w:val=""/>
      <w:lvlJc w:val="left"/>
      <w:pPr>
        <w:tabs>
          <w:tab w:val="num" w:pos="2880"/>
        </w:tabs>
        <w:ind w:left="2880" w:hanging="360"/>
      </w:pPr>
      <w:rPr>
        <w:rFonts w:ascii="Wingdings 3" w:hAnsi="Wingdings 3" w:hint="default"/>
      </w:rPr>
    </w:lvl>
    <w:lvl w:ilvl="4" w:tplc="A8346864" w:tentative="1">
      <w:start w:val="1"/>
      <w:numFmt w:val="bullet"/>
      <w:lvlText w:val=""/>
      <w:lvlJc w:val="left"/>
      <w:pPr>
        <w:tabs>
          <w:tab w:val="num" w:pos="3600"/>
        </w:tabs>
        <w:ind w:left="3600" w:hanging="360"/>
      </w:pPr>
      <w:rPr>
        <w:rFonts w:ascii="Wingdings 3" w:hAnsi="Wingdings 3" w:hint="default"/>
      </w:rPr>
    </w:lvl>
    <w:lvl w:ilvl="5" w:tplc="2EC492C6" w:tentative="1">
      <w:start w:val="1"/>
      <w:numFmt w:val="bullet"/>
      <w:lvlText w:val=""/>
      <w:lvlJc w:val="left"/>
      <w:pPr>
        <w:tabs>
          <w:tab w:val="num" w:pos="4320"/>
        </w:tabs>
        <w:ind w:left="4320" w:hanging="360"/>
      </w:pPr>
      <w:rPr>
        <w:rFonts w:ascii="Wingdings 3" w:hAnsi="Wingdings 3" w:hint="default"/>
      </w:rPr>
    </w:lvl>
    <w:lvl w:ilvl="6" w:tplc="50B8F14E" w:tentative="1">
      <w:start w:val="1"/>
      <w:numFmt w:val="bullet"/>
      <w:lvlText w:val=""/>
      <w:lvlJc w:val="left"/>
      <w:pPr>
        <w:tabs>
          <w:tab w:val="num" w:pos="5040"/>
        </w:tabs>
        <w:ind w:left="5040" w:hanging="360"/>
      </w:pPr>
      <w:rPr>
        <w:rFonts w:ascii="Wingdings 3" w:hAnsi="Wingdings 3" w:hint="default"/>
      </w:rPr>
    </w:lvl>
    <w:lvl w:ilvl="7" w:tplc="080C2356" w:tentative="1">
      <w:start w:val="1"/>
      <w:numFmt w:val="bullet"/>
      <w:lvlText w:val=""/>
      <w:lvlJc w:val="left"/>
      <w:pPr>
        <w:tabs>
          <w:tab w:val="num" w:pos="5760"/>
        </w:tabs>
        <w:ind w:left="5760" w:hanging="360"/>
      </w:pPr>
      <w:rPr>
        <w:rFonts w:ascii="Wingdings 3" w:hAnsi="Wingdings 3" w:hint="default"/>
      </w:rPr>
    </w:lvl>
    <w:lvl w:ilvl="8" w:tplc="061A8F2C" w:tentative="1">
      <w:start w:val="1"/>
      <w:numFmt w:val="bullet"/>
      <w:lvlText w:val=""/>
      <w:lvlJc w:val="left"/>
      <w:pPr>
        <w:tabs>
          <w:tab w:val="num" w:pos="6480"/>
        </w:tabs>
        <w:ind w:left="6480" w:hanging="360"/>
      </w:pPr>
      <w:rPr>
        <w:rFonts w:ascii="Wingdings 3" w:hAnsi="Wingdings 3" w:hint="default"/>
      </w:rPr>
    </w:lvl>
  </w:abstractNum>
  <w:abstractNum w:abstractNumId="1">
    <w:nsid w:val="263B4CB9"/>
    <w:multiLevelType w:val="hybridMultilevel"/>
    <w:tmpl w:val="39668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60EE"/>
    <w:rsid w:val="00036B34"/>
    <w:rsid w:val="0007714C"/>
    <w:rsid w:val="000C715D"/>
    <w:rsid w:val="001118EF"/>
    <w:rsid w:val="001773E7"/>
    <w:rsid w:val="001A60EE"/>
    <w:rsid w:val="001F3B75"/>
    <w:rsid w:val="002522ED"/>
    <w:rsid w:val="002B198F"/>
    <w:rsid w:val="00432697"/>
    <w:rsid w:val="004E7925"/>
    <w:rsid w:val="005612D4"/>
    <w:rsid w:val="006B2D2D"/>
    <w:rsid w:val="00730AD1"/>
    <w:rsid w:val="007648D0"/>
    <w:rsid w:val="0080257C"/>
    <w:rsid w:val="009A652F"/>
    <w:rsid w:val="00A466CC"/>
    <w:rsid w:val="00B02D15"/>
    <w:rsid w:val="00B52EC7"/>
    <w:rsid w:val="00BE29E3"/>
    <w:rsid w:val="00BE79AD"/>
    <w:rsid w:val="00BF6982"/>
    <w:rsid w:val="00C85FC4"/>
    <w:rsid w:val="00CD1EE4"/>
    <w:rsid w:val="00D26944"/>
    <w:rsid w:val="00D82B82"/>
    <w:rsid w:val="00E03EC5"/>
    <w:rsid w:val="00ED0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257C"/>
    <w:rPr>
      <w:color w:val="0563C1" w:themeColor="hyperlink"/>
      <w:u w:val="single"/>
    </w:rPr>
  </w:style>
  <w:style w:type="character" w:styleId="FollowedHyperlink">
    <w:name w:val="FollowedHyperlink"/>
    <w:basedOn w:val="DefaultParagraphFont"/>
    <w:uiPriority w:val="99"/>
    <w:semiHidden/>
    <w:unhideWhenUsed/>
    <w:rsid w:val="00ED0CE1"/>
    <w:rPr>
      <w:color w:val="954F72" w:themeColor="followedHyperlink"/>
      <w:u w:val="single"/>
    </w:rPr>
  </w:style>
  <w:style w:type="paragraph" w:styleId="ListParagraph">
    <w:name w:val="List Paragraph"/>
    <w:basedOn w:val="Normal"/>
    <w:uiPriority w:val="34"/>
    <w:qFormat/>
    <w:rsid w:val="00E03EC5"/>
    <w:pPr>
      <w:ind w:left="720"/>
      <w:contextualSpacing/>
    </w:pPr>
  </w:style>
  <w:style w:type="paragraph" w:styleId="Header">
    <w:name w:val="header"/>
    <w:basedOn w:val="Normal"/>
    <w:link w:val="HeaderChar"/>
    <w:uiPriority w:val="99"/>
    <w:unhideWhenUsed/>
    <w:rsid w:val="00BE7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9AD"/>
  </w:style>
  <w:style w:type="paragraph" w:styleId="Footer">
    <w:name w:val="footer"/>
    <w:basedOn w:val="Normal"/>
    <w:link w:val="FooterChar"/>
    <w:uiPriority w:val="99"/>
    <w:unhideWhenUsed/>
    <w:rsid w:val="00BE7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9AD"/>
  </w:style>
  <w:style w:type="paragraph" w:styleId="NoSpacing">
    <w:name w:val="No Spacing"/>
    <w:uiPriority w:val="1"/>
    <w:qFormat/>
    <w:rsid w:val="00432697"/>
    <w:pPr>
      <w:spacing w:after="0" w:line="240" w:lineRule="auto"/>
    </w:pPr>
  </w:style>
</w:styles>
</file>

<file path=word/webSettings.xml><?xml version="1.0" encoding="utf-8"?>
<w:webSettings xmlns:r="http://schemas.openxmlformats.org/officeDocument/2006/relationships" xmlns:w="http://schemas.openxmlformats.org/wordprocessingml/2006/main">
  <w:divs>
    <w:div w:id="8262399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4468742">
          <w:marLeft w:val="0"/>
          <w:marRight w:val="0"/>
          <w:marTop w:val="0"/>
          <w:marBottom w:val="0"/>
          <w:divBdr>
            <w:top w:val="none" w:sz="0" w:space="0" w:color="auto"/>
            <w:left w:val="none" w:sz="0" w:space="0" w:color="auto"/>
            <w:bottom w:val="single" w:sz="6" w:space="9" w:color="C8C8C8"/>
            <w:right w:val="none" w:sz="0" w:space="0" w:color="auto"/>
          </w:divBdr>
          <w:divsChild>
            <w:div w:id="473257426">
              <w:marLeft w:val="0"/>
              <w:marRight w:val="0"/>
              <w:marTop w:val="0"/>
              <w:marBottom w:val="0"/>
              <w:divBdr>
                <w:top w:val="none" w:sz="0" w:space="0" w:color="auto"/>
                <w:left w:val="none" w:sz="0" w:space="0" w:color="auto"/>
                <w:bottom w:val="none" w:sz="0" w:space="0" w:color="auto"/>
                <w:right w:val="none" w:sz="0" w:space="0" w:color="auto"/>
              </w:divBdr>
              <w:divsChild>
                <w:div w:id="180557592">
                  <w:marLeft w:val="0"/>
                  <w:marRight w:val="0"/>
                  <w:marTop w:val="0"/>
                  <w:marBottom w:val="0"/>
                  <w:divBdr>
                    <w:top w:val="none" w:sz="0" w:space="0" w:color="auto"/>
                    <w:left w:val="none" w:sz="0" w:space="0" w:color="auto"/>
                    <w:bottom w:val="none" w:sz="0" w:space="0" w:color="auto"/>
                    <w:right w:val="none" w:sz="0" w:space="0" w:color="auto"/>
                  </w:divBdr>
                </w:div>
                <w:div w:id="277104903">
                  <w:marLeft w:val="0"/>
                  <w:marRight w:val="0"/>
                  <w:marTop w:val="0"/>
                  <w:marBottom w:val="0"/>
                  <w:divBdr>
                    <w:top w:val="none" w:sz="0" w:space="0" w:color="auto"/>
                    <w:left w:val="none" w:sz="0" w:space="0" w:color="auto"/>
                    <w:bottom w:val="none" w:sz="0" w:space="0" w:color="auto"/>
                    <w:right w:val="none" w:sz="0" w:space="0" w:color="auto"/>
                  </w:divBdr>
                </w:div>
                <w:div w:id="572545654">
                  <w:marLeft w:val="0"/>
                  <w:marRight w:val="0"/>
                  <w:marTop w:val="0"/>
                  <w:marBottom w:val="0"/>
                  <w:divBdr>
                    <w:top w:val="none" w:sz="0" w:space="0" w:color="auto"/>
                    <w:left w:val="none" w:sz="0" w:space="0" w:color="auto"/>
                    <w:bottom w:val="none" w:sz="0" w:space="0" w:color="auto"/>
                    <w:right w:val="none" w:sz="0" w:space="0" w:color="auto"/>
                  </w:divBdr>
                </w:div>
                <w:div w:id="250167461">
                  <w:marLeft w:val="0"/>
                  <w:marRight w:val="0"/>
                  <w:marTop w:val="0"/>
                  <w:marBottom w:val="0"/>
                  <w:divBdr>
                    <w:top w:val="none" w:sz="0" w:space="0" w:color="auto"/>
                    <w:left w:val="none" w:sz="0" w:space="0" w:color="auto"/>
                    <w:bottom w:val="none" w:sz="0" w:space="0" w:color="auto"/>
                    <w:right w:val="none" w:sz="0" w:space="0" w:color="auto"/>
                  </w:divBdr>
                </w:div>
                <w:div w:id="536360289">
                  <w:marLeft w:val="0"/>
                  <w:marRight w:val="0"/>
                  <w:marTop w:val="0"/>
                  <w:marBottom w:val="0"/>
                  <w:divBdr>
                    <w:top w:val="none" w:sz="0" w:space="0" w:color="auto"/>
                    <w:left w:val="none" w:sz="0" w:space="0" w:color="auto"/>
                    <w:bottom w:val="none" w:sz="0" w:space="0" w:color="auto"/>
                    <w:right w:val="none" w:sz="0" w:space="0" w:color="auto"/>
                  </w:divBdr>
                </w:div>
                <w:div w:id="1960456864">
                  <w:marLeft w:val="0"/>
                  <w:marRight w:val="0"/>
                  <w:marTop w:val="0"/>
                  <w:marBottom w:val="0"/>
                  <w:divBdr>
                    <w:top w:val="none" w:sz="0" w:space="0" w:color="auto"/>
                    <w:left w:val="none" w:sz="0" w:space="0" w:color="auto"/>
                    <w:bottom w:val="none" w:sz="0" w:space="0" w:color="auto"/>
                    <w:right w:val="none" w:sz="0" w:space="0" w:color="auto"/>
                  </w:divBdr>
                </w:div>
                <w:div w:id="812871534">
                  <w:marLeft w:val="0"/>
                  <w:marRight w:val="0"/>
                  <w:marTop w:val="0"/>
                  <w:marBottom w:val="0"/>
                  <w:divBdr>
                    <w:top w:val="none" w:sz="0" w:space="0" w:color="auto"/>
                    <w:left w:val="none" w:sz="0" w:space="0" w:color="auto"/>
                    <w:bottom w:val="none" w:sz="0" w:space="0" w:color="auto"/>
                    <w:right w:val="none" w:sz="0" w:space="0" w:color="auto"/>
                  </w:divBdr>
                </w:div>
                <w:div w:id="18033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4714">
      <w:bodyDiv w:val="1"/>
      <w:marLeft w:val="0"/>
      <w:marRight w:val="0"/>
      <w:marTop w:val="0"/>
      <w:marBottom w:val="0"/>
      <w:divBdr>
        <w:top w:val="none" w:sz="0" w:space="0" w:color="auto"/>
        <w:left w:val="none" w:sz="0" w:space="0" w:color="auto"/>
        <w:bottom w:val="none" w:sz="0" w:space="0" w:color="auto"/>
        <w:right w:val="none" w:sz="0" w:space="0" w:color="auto"/>
      </w:divBdr>
      <w:divsChild>
        <w:div w:id="2144075918">
          <w:marLeft w:val="547"/>
          <w:marRight w:val="0"/>
          <w:marTop w:val="200"/>
          <w:marBottom w:val="0"/>
          <w:divBdr>
            <w:top w:val="none" w:sz="0" w:space="0" w:color="auto"/>
            <w:left w:val="none" w:sz="0" w:space="0" w:color="auto"/>
            <w:bottom w:val="none" w:sz="0" w:space="0" w:color="auto"/>
            <w:right w:val="none" w:sz="0" w:space="0" w:color="auto"/>
          </w:divBdr>
        </w:div>
        <w:div w:id="18626044">
          <w:marLeft w:val="547"/>
          <w:marRight w:val="0"/>
          <w:marTop w:val="200"/>
          <w:marBottom w:val="0"/>
          <w:divBdr>
            <w:top w:val="none" w:sz="0" w:space="0" w:color="auto"/>
            <w:left w:val="none" w:sz="0" w:space="0" w:color="auto"/>
            <w:bottom w:val="none" w:sz="0" w:space="0" w:color="auto"/>
            <w:right w:val="none" w:sz="0" w:space="0" w:color="auto"/>
          </w:divBdr>
        </w:div>
        <w:div w:id="1789885683">
          <w:marLeft w:val="547"/>
          <w:marRight w:val="0"/>
          <w:marTop w:val="200"/>
          <w:marBottom w:val="0"/>
          <w:divBdr>
            <w:top w:val="none" w:sz="0" w:space="0" w:color="auto"/>
            <w:left w:val="none" w:sz="0" w:space="0" w:color="auto"/>
            <w:bottom w:val="none" w:sz="0" w:space="0" w:color="auto"/>
            <w:right w:val="none" w:sz="0" w:space="0" w:color="auto"/>
          </w:divBdr>
        </w:div>
        <w:div w:id="963538132">
          <w:marLeft w:val="547"/>
          <w:marRight w:val="0"/>
          <w:marTop w:val="200"/>
          <w:marBottom w:val="0"/>
          <w:divBdr>
            <w:top w:val="none" w:sz="0" w:space="0" w:color="auto"/>
            <w:left w:val="none" w:sz="0" w:space="0" w:color="auto"/>
            <w:bottom w:val="none" w:sz="0" w:space="0" w:color="auto"/>
            <w:right w:val="none" w:sz="0" w:space="0" w:color="auto"/>
          </w:divBdr>
        </w:div>
        <w:div w:id="77163117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p@pva.org" TargetMode="External"/><Relationship Id="rId13" Type="http://schemas.openxmlformats.org/officeDocument/2006/relationships/hyperlink" Target="https://www.dhs.gov/civil-rights-emergencies-and-disasters" TargetMode="External"/><Relationship Id="rId18" Type="http://schemas.openxmlformats.org/officeDocument/2006/relationships/hyperlink" Target="mailto:cdunaway@mema.ms.gov" TargetMode="External"/><Relationship Id="rId26" Type="http://schemas.openxmlformats.org/officeDocument/2006/relationships/hyperlink" Target="https://texashelp.tamu.edu/browse/disaster-preparedness-information/hurricane-evacuation-planning-for-people-with-special-needs/" TargetMode="External"/><Relationship Id="rId3" Type="http://schemas.openxmlformats.org/officeDocument/2006/relationships/styles" Target="styles.xml"/><Relationship Id="rId21" Type="http://schemas.openxmlformats.org/officeDocument/2006/relationships/hyperlink" Target="http://www.tohsep.com/uploads/files/Readiness-Tips-Mobility-Disabilities.pdf" TargetMode="External"/><Relationship Id="rId7" Type="http://schemas.openxmlformats.org/officeDocument/2006/relationships/endnotes" Target="endnotes.xml"/><Relationship Id="rId12" Type="http://schemas.openxmlformats.org/officeDocument/2006/relationships/hyperlink" Target="mailto:Georgette.wallace@fema.dhs.gov" TargetMode="External"/><Relationship Id="rId17" Type="http://schemas.openxmlformats.org/officeDocument/2006/relationships/hyperlink" Target="mailto:vance.taylor@cal-oes.ca.gov" TargetMode="External"/><Relationship Id="rId25" Type="http://schemas.openxmlformats.org/officeDocument/2006/relationships/hyperlink" Target="https://texashelp.tamu.edu/browse/disaster-preparedness-information/hurricane-evacuation-planning-for-people-with-special-needs/" TargetMode="External"/><Relationship Id="rId2" Type="http://schemas.openxmlformats.org/officeDocument/2006/relationships/numbering" Target="numbering.xml"/><Relationship Id="rId16" Type="http://schemas.openxmlformats.org/officeDocument/2006/relationships/hyperlink" Target="https://www.floridadisaster.org/counties" TargetMode="External"/><Relationship Id="rId20" Type="http://schemas.openxmlformats.org/officeDocument/2006/relationships/hyperlink" Target="https://deldhub.gacec.delaware.gov/pdf/Readiness-Tips-Disabiliti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emergency-management-agencies" TargetMode="External"/><Relationship Id="rId24" Type="http://schemas.openxmlformats.org/officeDocument/2006/relationships/hyperlink" Target="http://www.portlight.org" TargetMode="External"/><Relationship Id="rId5" Type="http://schemas.openxmlformats.org/officeDocument/2006/relationships/webSettings" Target="webSettings.xml"/><Relationship Id="rId15" Type="http://schemas.openxmlformats.org/officeDocument/2006/relationships/hyperlink" Target="https://www.floridadisaster.org/planprepare/disability/" TargetMode="External"/><Relationship Id="rId23" Type="http://schemas.openxmlformats.org/officeDocument/2006/relationships/hyperlink" Target="http://nod.org/research_publications/emergency_preparedness_materials/" TargetMode="External"/><Relationship Id="rId28" Type="http://schemas.openxmlformats.org/officeDocument/2006/relationships/fontTable" Target="fontTable.xml"/><Relationship Id="rId10" Type="http://schemas.openxmlformats.org/officeDocument/2006/relationships/hyperlink" Target="https://www.acl.gov/programs/aging-and-disability-networks/state-protection-advocacy-systems" TargetMode="External"/><Relationship Id="rId19" Type="http://schemas.openxmlformats.org/officeDocument/2006/relationships/hyperlink" Target="https://www.adapacific.org/" TargetMode="External"/><Relationship Id="rId4" Type="http://schemas.openxmlformats.org/officeDocument/2006/relationships/settings" Target="settings.xml"/><Relationship Id="rId9" Type="http://schemas.openxmlformats.org/officeDocument/2006/relationships/hyperlink" Target="http://www.ilru.org" TargetMode="External"/><Relationship Id="rId14" Type="http://schemas.openxmlformats.org/officeDocument/2006/relationships/hyperlink" Target="mailto:graham.sisson@good.alabama.gov" TargetMode="External"/><Relationship Id="rId22" Type="http://schemas.openxmlformats.org/officeDocument/2006/relationships/hyperlink" Target="https://deldhub.gacec.delaware.gov/pdf/Readiness-Tips-Owners-Pets.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C416C-46CC-4B4F-87E6-3A7083D3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PVA</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SusanP</dc:creator>
  <cp:lastModifiedBy>Erin</cp:lastModifiedBy>
  <cp:revision>2</cp:revision>
  <dcterms:created xsi:type="dcterms:W3CDTF">2018-09-11T16:22:00Z</dcterms:created>
  <dcterms:modified xsi:type="dcterms:W3CDTF">2018-09-11T16:22:00Z</dcterms:modified>
</cp:coreProperties>
</file>